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EC2FF3" w:rsidTr="0085017D">
        <w:trPr>
          <w:trHeight w:val="465"/>
        </w:trPr>
        <w:tc>
          <w:tcPr>
            <w:tcW w:w="9464" w:type="dxa"/>
            <w:shd w:val="clear" w:color="auto" w:fill="FDE9D9"/>
          </w:tcPr>
          <w:p w:rsidR="00627D75" w:rsidRPr="00EC2FF3" w:rsidRDefault="002715B4" w:rsidP="002715B4">
            <w:pPr>
              <w:pStyle w:val="Nzev"/>
              <w:spacing w:before="120" w:after="120" w:line="240" w:lineRule="auto"/>
              <w:rPr>
                <w:rFonts w:ascii="Arial" w:hAnsi="Arial" w:cs="Arial"/>
                <w:sz w:val="20"/>
                <w:szCs w:val="20"/>
              </w:rPr>
            </w:pPr>
            <w:r w:rsidRPr="00EC2FF3">
              <w:rPr>
                <w:rFonts w:ascii="Arial" w:hAnsi="Arial" w:cs="Arial"/>
                <w:sz w:val="20"/>
                <w:szCs w:val="20"/>
                <w:lang w:val="cs-CZ"/>
              </w:rPr>
              <w:t>Technické podmínky</w:t>
            </w:r>
          </w:p>
        </w:tc>
      </w:tr>
    </w:tbl>
    <w:p w:rsidR="00CD09EA" w:rsidRPr="00EC2FF3" w:rsidRDefault="00CD09EA" w:rsidP="00CD09EA">
      <w:pPr>
        <w:keepNext/>
        <w:tabs>
          <w:tab w:val="left" w:pos="993"/>
        </w:tabs>
        <w:spacing w:after="120" w:line="240" w:lineRule="auto"/>
        <w:rPr>
          <w:rFonts w:ascii="Arial" w:eastAsia="Times New Roman" w:hAnsi="Arial" w:cs="Arial"/>
          <w:b/>
          <w:sz w:val="20"/>
          <w:szCs w:val="20"/>
          <w:u w:val="single"/>
          <w:lang w:eastAsia="cs-CZ"/>
        </w:rPr>
      </w:pPr>
    </w:p>
    <w:p w:rsidR="00EC2FF3" w:rsidRPr="00EC2FF3" w:rsidRDefault="00EC2FF3" w:rsidP="00CD09EA">
      <w:pPr>
        <w:keepNext/>
        <w:tabs>
          <w:tab w:val="left" w:pos="993"/>
        </w:tabs>
        <w:spacing w:after="120" w:line="240" w:lineRule="auto"/>
        <w:rPr>
          <w:rFonts w:ascii="Arial" w:eastAsia="Times New Roman" w:hAnsi="Arial" w:cs="Arial"/>
          <w:b/>
          <w:sz w:val="20"/>
          <w:szCs w:val="20"/>
          <w:u w:val="single"/>
          <w:lang w:eastAsia="cs-CZ"/>
        </w:rPr>
      </w:pPr>
    </w:p>
    <w:p w:rsidR="00EC2FF3" w:rsidRPr="00EC2FF3" w:rsidRDefault="00EC2FF3" w:rsidP="00EC2FF3">
      <w:pPr>
        <w:keepNext/>
        <w:tabs>
          <w:tab w:val="left" w:pos="993"/>
        </w:tabs>
        <w:spacing w:after="120" w:line="240" w:lineRule="auto"/>
        <w:rPr>
          <w:rFonts w:ascii="Arial" w:eastAsia="Times New Roman" w:hAnsi="Arial" w:cs="Arial"/>
          <w:b/>
          <w:sz w:val="20"/>
          <w:szCs w:val="20"/>
          <w:u w:val="single"/>
          <w:lang w:eastAsia="cs-CZ"/>
        </w:rPr>
      </w:pPr>
      <w:r w:rsidRPr="00EC2FF3">
        <w:rPr>
          <w:rFonts w:ascii="Arial" w:eastAsia="Times New Roman" w:hAnsi="Arial" w:cs="Arial"/>
          <w:b/>
          <w:sz w:val="20"/>
          <w:szCs w:val="20"/>
          <w:u w:val="single"/>
          <w:lang w:eastAsia="cs-CZ"/>
        </w:rPr>
        <w:t xml:space="preserve">III/34719 </w:t>
      </w:r>
      <w:proofErr w:type="spellStart"/>
      <w:r w:rsidRPr="00EC2FF3">
        <w:rPr>
          <w:rFonts w:ascii="Arial" w:eastAsia="Times New Roman" w:hAnsi="Arial" w:cs="Arial"/>
          <w:b/>
          <w:sz w:val="20"/>
          <w:szCs w:val="20"/>
          <w:u w:val="single"/>
          <w:lang w:eastAsia="cs-CZ"/>
        </w:rPr>
        <w:t>Perknov</w:t>
      </w:r>
      <w:proofErr w:type="spellEnd"/>
      <w:r w:rsidRPr="00EC2FF3">
        <w:rPr>
          <w:rFonts w:ascii="Arial" w:eastAsia="Times New Roman" w:hAnsi="Arial" w:cs="Arial"/>
          <w:b/>
          <w:sz w:val="20"/>
          <w:szCs w:val="20"/>
          <w:u w:val="single"/>
          <w:lang w:eastAsia="cs-CZ"/>
        </w:rPr>
        <w:t xml:space="preserve"> – most ev. č. 34719-1 </w:t>
      </w:r>
    </w:p>
    <w:p w:rsidR="00EC2FF3" w:rsidRPr="00EC2FF3" w:rsidRDefault="00EC2FF3" w:rsidP="00EC2FF3">
      <w:pPr>
        <w:overflowPunct w:val="0"/>
        <w:autoSpaceDE w:val="0"/>
        <w:autoSpaceDN w:val="0"/>
        <w:adjustRightInd w:val="0"/>
        <w:spacing w:after="120" w:line="240" w:lineRule="auto"/>
        <w:jc w:val="both"/>
        <w:textAlignment w:val="baseline"/>
        <w:rPr>
          <w:rFonts w:ascii="Arial" w:eastAsia="Times New Roman" w:hAnsi="Arial" w:cs="Arial"/>
          <w:bCs/>
          <w:sz w:val="20"/>
          <w:szCs w:val="20"/>
          <w:lang w:eastAsia="cs-CZ"/>
        </w:rPr>
      </w:pPr>
      <w:r w:rsidRPr="00EC2FF3">
        <w:rPr>
          <w:rFonts w:ascii="Arial" w:eastAsia="Times New Roman" w:hAnsi="Arial" w:cs="Arial"/>
          <w:bCs/>
          <w:sz w:val="20"/>
          <w:szCs w:val="20"/>
          <w:lang w:eastAsia="cs-CZ"/>
        </w:rPr>
        <w:t>Předmětem plnění je:</w:t>
      </w:r>
    </w:p>
    <w:p w:rsidR="00EC2FF3" w:rsidRPr="00EC2FF3" w:rsidRDefault="00EC2FF3" w:rsidP="00EC2FF3">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EC2FF3">
        <w:rPr>
          <w:rFonts w:ascii="Arial" w:hAnsi="Arial" w:cs="Arial"/>
          <w:bCs/>
          <w:sz w:val="20"/>
          <w:szCs w:val="20"/>
        </w:rPr>
        <w:t>vypracování projektové dokumentace pro společné územní a stavební povolení (DUSP)</w:t>
      </w:r>
    </w:p>
    <w:p w:rsidR="00EC2FF3" w:rsidRPr="00EC2FF3" w:rsidRDefault="00EC2FF3" w:rsidP="00EC2FF3">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EC2FF3">
        <w:rPr>
          <w:rFonts w:ascii="Arial" w:hAnsi="Arial" w:cs="Arial"/>
          <w:bCs/>
          <w:sz w:val="20"/>
          <w:szCs w:val="20"/>
        </w:rPr>
        <w:t>zajištění pravomocného společného územního a stavebního povolení (USP)</w:t>
      </w:r>
    </w:p>
    <w:p w:rsidR="00EC2FF3" w:rsidRPr="00EC2FF3" w:rsidRDefault="00EC2FF3" w:rsidP="00EC2FF3">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EC2FF3">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ÚSP k příslušnému stavebnímu úřadu </w:t>
      </w:r>
    </w:p>
    <w:p w:rsidR="00EC2FF3" w:rsidRPr="00EC2FF3" w:rsidRDefault="00EC2FF3" w:rsidP="00EC2FF3">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EC2FF3">
        <w:rPr>
          <w:rFonts w:ascii="Arial" w:hAnsi="Arial" w:cs="Arial"/>
          <w:bCs/>
          <w:sz w:val="20"/>
          <w:szCs w:val="20"/>
        </w:rPr>
        <w:t xml:space="preserve">vypracování projektové dokumentace pro provádění stavby (PDPS) včetně oceněného a neoceněného soupisu prací </w:t>
      </w:r>
    </w:p>
    <w:p w:rsidR="00EC2FF3" w:rsidRPr="00EC2FF3" w:rsidRDefault="00EC2FF3" w:rsidP="00EC2FF3">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EC2FF3">
        <w:rPr>
          <w:rFonts w:ascii="Arial" w:hAnsi="Arial" w:cs="Arial"/>
          <w:bCs/>
          <w:sz w:val="20"/>
          <w:szCs w:val="20"/>
        </w:rPr>
        <w:t>výkon autorského dozoru při realizaci stavby</w:t>
      </w: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 xml:space="preserve">Předmětem projekčních prací je přestavba stávajícího mostu </w:t>
      </w:r>
      <w:proofErr w:type="spellStart"/>
      <w:r w:rsidRPr="00EC2FF3">
        <w:rPr>
          <w:rFonts w:ascii="Arial" w:hAnsi="Arial" w:cs="Arial"/>
          <w:sz w:val="20"/>
          <w:szCs w:val="20"/>
        </w:rPr>
        <w:t>ev.č</w:t>
      </w:r>
      <w:proofErr w:type="spellEnd"/>
      <w:r w:rsidRPr="00EC2FF3">
        <w:rPr>
          <w:rFonts w:ascii="Arial" w:hAnsi="Arial" w:cs="Arial"/>
          <w:sz w:val="20"/>
          <w:szCs w:val="20"/>
        </w:rPr>
        <w:t xml:space="preserve">. 34719-1 u obce </w:t>
      </w:r>
      <w:proofErr w:type="spellStart"/>
      <w:r w:rsidRPr="00EC2FF3">
        <w:rPr>
          <w:rFonts w:ascii="Arial" w:hAnsi="Arial" w:cs="Arial"/>
          <w:sz w:val="20"/>
          <w:szCs w:val="20"/>
        </w:rPr>
        <w:t>Perknov</w:t>
      </w:r>
      <w:proofErr w:type="spellEnd"/>
      <w:r w:rsidRPr="00EC2FF3">
        <w:rPr>
          <w:rFonts w:ascii="Arial" w:hAnsi="Arial" w:cs="Arial"/>
          <w:sz w:val="20"/>
          <w:szCs w:val="20"/>
        </w:rPr>
        <w:t xml:space="preserve">, Havlíčkův Brod, Kraj Vysočina. Stávající most se nachází na silnici III/34719 v km 0,858 provozního staničení a převádí bezejmenný tok pod silnicí. </w:t>
      </w:r>
    </w:p>
    <w:p w:rsidR="00EC2FF3" w:rsidRPr="00EC2FF3" w:rsidRDefault="00EC2FF3" w:rsidP="00EC2FF3">
      <w:pPr>
        <w:spacing w:after="120" w:line="240" w:lineRule="auto"/>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u w:val="single"/>
        </w:rPr>
        <w:t xml:space="preserve">Konstrukce mostu </w:t>
      </w:r>
      <w:proofErr w:type="spellStart"/>
      <w:r w:rsidRPr="00EC2FF3">
        <w:rPr>
          <w:rFonts w:ascii="Arial" w:hAnsi="Arial" w:cs="Arial"/>
          <w:sz w:val="20"/>
          <w:szCs w:val="20"/>
          <w:u w:val="single"/>
        </w:rPr>
        <w:t>ev.č</w:t>
      </w:r>
      <w:proofErr w:type="spellEnd"/>
      <w:r w:rsidRPr="00EC2FF3">
        <w:rPr>
          <w:rFonts w:ascii="Arial" w:hAnsi="Arial" w:cs="Arial"/>
          <w:sz w:val="20"/>
          <w:szCs w:val="20"/>
          <w:u w:val="single"/>
        </w:rPr>
        <w:t>. 34719-1:</w:t>
      </w:r>
      <w:r w:rsidRPr="00EC2FF3">
        <w:rPr>
          <w:rFonts w:ascii="Arial" w:hAnsi="Arial" w:cs="Arial"/>
          <w:sz w:val="20"/>
          <w:szCs w:val="20"/>
        </w:rPr>
        <w:t xml:space="preserve"> Stávající most je jednopólový, nosnou konstrukci tvoří železobetonová monolitická deska prostě uložená. Mostní opěry jsou kamenné zděné, křídla jsou kamenná rovnoběžná.  Vozovka má živičný kryt, římsy jsou ŽB. Volná šířka vozovky je 6,0 m, délka NK 4,0 m, délka přemostění 3,0 m.</w:t>
      </w: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u w:val="single"/>
        </w:rPr>
        <w:t>Stavební stav:</w:t>
      </w:r>
      <w:r w:rsidRPr="00EC2FF3">
        <w:rPr>
          <w:rFonts w:ascii="Arial" w:hAnsi="Arial" w:cs="Arial"/>
          <w:sz w:val="20"/>
          <w:szCs w:val="20"/>
        </w:rPr>
        <w:t xml:space="preserve"> </w:t>
      </w:r>
      <w:r w:rsidRPr="00EC2FF3">
        <w:rPr>
          <w:rFonts w:ascii="Arial" w:hAnsi="Arial" w:cs="Arial"/>
          <w:sz w:val="20"/>
          <w:szCs w:val="20"/>
        </w:rPr>
        <w:tab/>
        <w:t xml:space="preserve">nosná konstrukce: IV – uspokojivý </w:t>
      </w:r>
    </w:p>
    <w:p w:rsidR="00EC2FF3" w:rsidRPr="00EC2FF3" w:rsidRDefault="00EC2FF3" w:rsidP="00EC2FF3">
      <w:pPr>
        <w:spacing w:after="120" w:line="240" w:lineRule="auto"/>
        <w:ind w:left="708" w:firstLine="708"/>
        <w:contextualSpacing/>
        <w:jc w:val="both"/>
        <w:rPr>
          <w:rFonts w:ascii="Arial" w:hAnsi="Arial" w:cs="Arial"/>
          <w:sz w:val="20"/>
          <w:szCs w:val="20"/>
        </w:rPr>
      </w:pPr>
      <w:r w:rsidRPr="00EC2FF3">
        <w:rPr>
          <w:rFonts w:ascii="Arial" w:hAnsi="Arial" w:cs="Arial"/>
          <w:sz w:val="20"/>
          <w:szCs w:val="20"/>
        </w:rPr>
        <w:t>spodní stavba: IV – uspokojivý</w:t>
      </w:r>
    </w:p>
    <w:p w:rsidR="00EC2FF3" w:rsidRPr="00EC2FF3" w:rsidRDefault="00EC2FF3" w:rsidP="00EC2FF3">
      <w:pPr>
        <w:spacing w:after="120" w:line="240" w:lineRule="auto"/>
        <w:ind w:left="1416"/>
        <w:contextualSpacing/>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u w:val="single"/>
        </w:rPr>
        <w:t>Stav a rozsah rekonstrukce:</w:t>
      </w:r>
      <w:r w:rsidRPr="00EC2FF3">
        <w:rPr>
          <w:rFonts w:ascii="Arial" w:hAnsi="Arial" w:cs="Arial"/>
          <w:sz w:val="20"/>
          <w:szCs w:val="20"/>
        </w:rPr>
        <w:t xml:space="preserve"> Opěry jsou bez závad, pravé křídlo OP2 je zborcené, podepřené betonovými prefabrikáty. Beton NK je degradovaný, místy do hloubky ztráty celé krycí vrstvy výztuže. Mostní svršek rozpadlý, zádržný systém je nevyhovující.</w:t>
      </w: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rPr>
        <w:t xml:space="preserve">Na rekonstrukci mostu byl zpracovaný diagnostický průzkum, zpracovaný formou ESLAB spol. s r.o. </w:t>
      </w:r>
      <w:proofErr w:type="spellStart"/>
      <w:r w:rsidRPr="00EC2FF3">
        <w:rPr>
          <w:rFonts w:ascii="Arial" w:hAnsi="Arial" w:cs="Arial"/>
          <w:sz w:val="20"/>
          <w:szCs w:val="20"/>
        </w:rPr>
        <w:t>Bělunská</w:t>
      </w:r>
      <w:proofErr w:type="spellEnd"/>
      <w:r w:rsidRPr="00EC2FF3">
        <w:rPr>
          <w:rFonts w:ascii="Arial" w:hAnsi="Arial" w:cs="Arial"/>
          <w:sz w:val="20"/>
          <w:szCs w:val="20"/>
        </w:rPr>
        <w:t xml:space="preserve"> 2923, Horní Počernice, z 05/2022. </w:t>
      </w: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rPr>
        <w:t xml:space="preserve">V závěru Diagnostického průzkumu byly zpracovány dvě varianty opravy mostu. Zadavatel upřednostňuje variantu A. Konstrukční řešení zpracované v průzkumu nejsou pro zadavatele závazná. Předpokládá </w:t>
      </w:r>
      <w:proofErr w:type="gramStart"/>
      <w:r w:rsidRPr="00EC2FF3">
        <w:rPr>
          <w:rFonts w:ascii="Arial" w:hAnsi="Arial" w:cs="Arial"/>
          <w:sz w:val="20"/>
          <w:szCs w:val="20"/>
        </w:rPr>
        <w:t>se  na</w:t>
      </w:r>
      <w:proofErr w:type="gramEnd"/>
      <w:r w:rsidRPr="00EC2FF3">
        <w:rPr>
          <w:rFonts w:ascii="Arial" w:hAnsi="Arial" w:cs="Arial"/>
          <w:sz w:val="20"/>
          <w:szCs w:val="20"/>
        </w:rPr>
        <w:t xml:space="preserve"> stávající kamenné opěry provést novou železobetonu nosnou konstrukci, novou konstrukci vozovky včetně plynulého napojení na stávající komunikaci. Součástí bude i řešení zádržného systému, odvodnění, případná úprava koryta v místě mostu. </w:t>
      </w: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rPr>
        <w:t xml:space="preserve">Stavba bude řešena na kategorii silnic S 6,5, volná šířka vozovky na mostě bude 6,5 m </w:t>
      </w: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rPr>
        <w:t>Objednavatel předpokládá, že stavební realizace bude probíhat za uzavřeného silničního provozu.  Předpokládaná doba realizace stavebních prací – rok 2025.</w:t>
      </w:r>
    </w:p>
    <w:p w:rsidR="00EC2FF3" w:rsidRPr="00EC2FF3" w:rsidRDefault="00EC2FF3" w:rsidP="00EC2FF3">
      <w:pPr>
        <w:spacing w:after="120" w:line="240" w:lineRule="auto"/>
        <w:contextualSpacing/>
        <w:jc w:val="both"/>
        <w:rPr>
          <w:rFonts w:ascii="Arial" w:hAnsi="Arial" w:cs="Arial"/>
          <w:sz w:val="20"/>
          <w:szCs w:val="20"/>
        </w:rPr>
      </w:pPr>
      <w:r w:rsidRPr="00EC2FF3">
        <w:rPr>
          <w:rFonts w:ascii="Arial" w:hAnsi="Arial" w:cs="Arial"/>
          <w:sz w:val="20"/>
          <w:szCs w:val="20"/>
        </w:rPr>
        <w:t>Projektové dokumentace v jednotlivých stupních budou vypracovány v rozsahu daném platnými předpisy v době zpracování a předání dokončeného předmětu plnění.</w:t>
      </w:r>
    </w:p>
    <w:p w:rsidR="00EC2FF3" w:rsidRPr="00EC2FF3" w:rsidRDefault="00EC2FF3" w:rsidP="00EC2FF3">
      <w:pPr>
        <w:spacing w:after="120" w:line="240" w:lineRule="auto"/>
        <w:contextualSpacing/>
        <w:jc w:val="both"/>
        <w:rPr>
          <w:rFonts w:ascii="Arial" w:hAnsi="Arial" w:cs="Arial"/>
          <w:sz w:val="20"/>
          <w:szCs w:val="20"/>
        </w:rPr>
      </w:pPr>
    </w:p>
    <w:p w:rsidR="00EC2FF3" w:rsidRPr="00EC2FF3" w:rsidRDefault="00EC2FF3" w:rsidP="00EC2FF3">
      <w:pPr>
        <w:spacing w:after="120" w:line="240" w:lineRule="auto"/>
        <w:jc w:val="both"/>
        <w:rPr>
          <w:rFonts w:ascii="Arial" w:hAnsi="Arial" w:cs="Arial"/>
          <w:b/>
          <w:sz w:val="20"/>
          <w:szCs w:val="20"/>
          <w:u w:val="single"/>
        </w:rPr>
      </w:pPr>
    </w:p>
    <w:p w:rsidR="00EC2FF3" w:rsidRPr="00EC2FF3" w:rsidRDefault="00EC2FF3" w:rsidP="00EC2FF3">
      <w:pPr>
        <w:spacing w:after="120" w:line="240" w:lineRule="auto"/>
        <w:jc w:val="both"/>
        <w:rPr>
          <w:rFonts w:ascii="Arial" w:hAnsi="Arial" w:cs="Arial"/>
          <w:b/>
          <w:sz w:val="20"/>
          <w:szCs w:val="20"/>
          <w:u w:val="single"/>
        </w:rPr>
      </w:pPr>
      <w:r w:rsidRPr="00EC2FF3">
        <w:rPr>
          <w:rFonts w:ascii="Arial" w:hAnsi="Arial" w:cs="Arial"/>
          <w:b/>
          <w:sz w:val="20"/>
          <w:szCs w:val="20"/>
          <w:u w:val="single"/>
        </w:rPr>
        <w:t>Technické podmínky</w:t>
      </w:r>
    </w:p>
    <w:p w:rsidR="00EC2FF3" w:rsidRPr="00EC2FF3" w:rsidRDefault="00EC2FF3" w:rsidP="00EC2FF3">
      <w:pPr>
        <w:spacing w:after="120" w:line="240" w:lineRule="auto"/>
        <w:jc w:val="both"/>
        <w:rPr>
          <w:rFonts w:ascii="Arial" w:hAnsi="Arial" w:cs="Arial"/>
          <w:sz w:val="20"/>
          <w:szCs w:val="20"/>
          <w:u w:val="single"/>
        </w:rPr>
      </w:pPr>
      <w:r w:rsidRPr="00EC2FF3">
        <w:rPr>
          <w:rFonts w:ascii="Arial" w:hAnsi="Arial" w:cs="Arial"/>
          <w:sz w:val="20"/>
          <w:szCs w:val="20"/>
          <w:u w:val="single"/>
        </w:rPr>
        <w:t>Vypracování dokumentace pro společné územní rozhodnutí a stavební povolení</w:t>
      </w: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 xml:space="preserve">Rozsah a obsah dokumentace je stanoven Směrnicí pro dokumentaci staveb pozemních komunikací, schválené Ministerstvem dopravy, Odborem liniových staveb a silničního správního úřadu, č. j. MD-23142/2022-930/2, ze dne 12. 7. 2022, s účinností od 1. 8. </w:t>
      </w:r>
      <w:proofErr w:type="gramStart"/>
      <w:r w:rsidRPr="00EC2FF3">
        <w:rPr>
          <w:rFonts w:ascii="Arial" w:hAnsi="Arial" w:cs="Arial"/>
          <w:sz w:val="20"/>
          <w:szCs w:val="20"/>
        </w:rPr>
        <w:t>2022,  Zákonem</w:t>
      </w:r>
      <w:proofErr w:type="gramEnd"/>
      <w:r w:rsidRPr="00EC2FF3">
        <w:rPr>
          <w:rFonts w:ascii="Arial" w:hAnsi="Arial" w:cs="Arial"/>
          <w:sz w:val="20"/>
          <w:szCs w:val="20"/>
        </w:rPr>
        <w:t xml:space="preserve"> č. 283/2021 Sb. Stavební </w:t>
      </w:r>
      <w:r w:rsidRPr="00EC2FF3">
        <w:rPr>
          <w:rFonts w:ascii="Arial" w:hAnsi="Arial" w:cs="Arial"/>
          <w:sz w:val="20"/>
          <w:szCs w:val="20"/>
        </w:rPr>
        <w:lastRenderedPageBreak/>
        <w:t xml:space="preserve">zákon nahrazeno, Zákonem č. 284/2021 Sb. - Zákon, kterým se mění některé zákony v souvislosti s přijetím stavebního zákona, Zákonem č. 195/2022 Sb. - Zákon, kterým se mění zákon č. 283/2021 Sb., stavební </w:t>
      </w:r>
      <w:proofErr w:type="gramStart"/>
      <w:r w:rsidRPr="00EC2FF3">
        <w:rPr>
          <w:rFonts w:ascii="Arial" w:hAnsi="Arial" w:cs="Arial"/>
          <w:sz w:val="20"/>
          <w:szCs w:val="20"/>
        </w:rPr>
        <w:t>zákon,  Zákonem</w:t>
      </w:r>
      <w:proofErr w:type="gramEnd"/>
      <w:r w:rsidRPr="00EC2FF3">
        <w:rPr>
          <w:rFonts w:ascii="Arial" w:hAnsi="Arial" w:cs="Arial"/>
          <w:sz w:val="20"/>
          <w:szCs w:val="20"/>
        </w:rPr>
        <w:t xml:space="preserve"> č. 152/2023 Sb. - Zákon, kterým se mění zákon č. 283/2021 Sb., stavební zákon, ve znění zákona č. 195/2022 Sb., a některé další související zákony a Vyhláškou č. 251/2018 Sb. - Vyhláška, kterou se mění vyhláška č. 146/2008 Sb., o rozsahu a obsahu projektové dokumentace dopravních staveb – pouze v případě samostatného územního a stavebního řízení,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hAnsi="Arial" w:cs="Arial"/>
          <w:sz w:val="20"/>
          <w:szCs w:val="20"/>
        </w:rPr>
        <w:t>Návrh rekonstrukce stávajícího mostu bude proveden na základě vypracovaného Diagnostického průzkumu. Návrh bude projednaný na vstupním výrobním výboru.</w:t>
      </w:r>
      <w:r w:rsidRPr="00EC2FF3">
        <w:rPr>
          <w:rFonts w:ascii="Arial" w:eastAsia="Times New Roman" w:hAnsi="Arial" w:cs="Arial"/>
          <w:sz w:val="20"/>
          <w:szCs w:val="20"/>
          <w:lang w:eastAsia="cs-CZ"/>
        </w:rPr>
        <w:t xml:space="preserve"> Součástí dokumentace bude řešení případných přeložek inženýrských sítí a úprava konstrukce silnice v daném rozsahu.</w:t>
      </w:r>
      <w:r w:rsidRPr="00EC2FF3">
        <w:rPr>
          <w:rFonts w:ascii="Arial" w:hAnsi="Arial" w:cs="Arial"/>
          <w:sz w:val="20"/>
          <w:szCs w:val="20"/>
        </w:rPr>
        <w:t xml:space="preserve"> </w:t>
      </w:r>
    </w:p>
    <w:p w:rsidR="00EC2FF3" w:rsidRPr="00EC2FF3" w:rsidRDefault="00EC2FF3" w:rsidP="00EC2FF3">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Geologický, geotechnický a hydrogeologický průzkum daného území. IGP bude obsahovat min. 2 ks jádrových vrtů u opěr pro založení nové nosné konstrukce</w:t>
      </w:r>
    </w:p>
    <w:p w:rsidR="00EC2FF3" w:rsidRPr="00EC2FF3" w:rsidRDefault="00EC2FF3" w:rsidP="00EC2FF3">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Geodetické zaměření předmětného území (výškopisné a polohopisné zaměření) v potřebném rozsahu rekonstrukce mostu</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 xml:space="preserve">Zákres stavby do aktuální katastrální mapy </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 xml:space="preserve">Situace v měřítku 1:500 </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Zásady organizace výstavby</w:t>
      </w:r>
    </w:p>
    <w:p w:rsidR="00EC2FF3" w:rsidRPr="00EC2FF3" w:rsidRDefault="00EC2FF3" w:rsidP="00EC2FF3">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Definitivní dopravní značení včetně příslušných projednání</w:t>
      </w:r>
    </w:p>
    <w:p w:rsidR="00EC2FF3" w:rsidRPr="00EC2FF3" w:rsidRDefault="00EC2FF3" w:rsidP="00EC2FF3">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Záborový elaborát s tabulkou dotčených pozemků pro dočasný a trvalý zábor a zákres do katastrální mapy včetně sousedních pozemků.</w:t>
      </w:r>
    </w:p>
    <w:p w:rsidR="00EC2FF3" w:rsidRPr="00EC2FF3" w:rsidRDefault="00EC2FF3" w:rsidP="00EC2FF3">
      <w:pPr>
        <w:numPr>
          <w:ilvl w:val="1"/>
          <w:numId w:val="27"/>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EC2FF3" w:rsidRPr="00EC2FF3" w:rsidRDefault="00EC2FF3" w:rsidP="00EC2FF3">
      <w:pPr>
        <w:numPr>
          <w:ilvl w:val="1"/>
          <w:numId w:val="27"/>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Zajištění souhlasu s dočasným vynětím pozemků dočasného záboru ze ZPF</w:t>
      </w:r>
    </w:p>
    <w:p w:rsidR="00EC2FF3" w:rsidRPr="00EC2FF3" w:rsidRDefault="00EC2FF3" w:rsidP="00EC2FF3">
      <w:pPr>
        <w:numPr>
          <w:ilvl w:val="1"/>
          <w:numId w:val="27"/>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Součinnost zhotovitele při jednáních s vlastníky dotčených pozemků</w:t>
      </w:r>
    </w:p>
    <w:p w:rsidR="00EC2FF3" w:rsidRPr="00EC2FF3" w:rsidRDefault="00EC2FF3" w:rsidP="00EC2FF3">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Odhad stavebních nákladů.</w:t>
      </w:r>
    </w:p>
    <w:p w:rsidR="00EC2FF3" w:rsidRPr="00EC2FF3" w:rsidRDefault="00EC2FF3" w:rsidP="00EC2FF3">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Prověření průběhu inženýrských sítí, přeložky inženýrských sítí</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 xml:space="preserve">Zpracování povodňového a havarijního plánu </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Zpracování plánu BOZP ve fázi přípravy projektu</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Zajištění projednání, potřebných kladných vyjádření a souhlasných stanovisek všech orgánů státní správy a samosprávy, organizací a správců dotčených inženýrských sítí pro vydání USP, vč. případného následného zapracování změn do projektové dokumentace</w:t>
      </w:r>
    </w:p>
    <w:p w:rsidR="00EC2FF3" w:rsidRPr="00EC2FF3" w:rsidRDefault="00EC2FF3" w:rsidP="00EC2FF3">
      <w:pPr>
        <w:spacing w:after="120"/>
        <w:jc w:val="both"/>
        <w:rPr>
          <w:rFonts w:ascii="Arial" w:hAnsi="Arial" w:cs="Arial"/>
          <w:sz w:val="20"/>
          <w:szCs w:val="20"/>
          <w:highlight w:val="yellow"/>
        </w:rPr>
      </w:pP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Majetkoprávní příprava, včetně zajištění příslušných smluv dle § 184 a 187 Zákona č. 283/2021 Sb. Stavební zákon není součástí předmětu plnění a bude realizována objednatelem. Zhotovitel je však povinen spolupracovat s objednatelem při jednání s vlastníky. Povinnost zhotovitele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rPr>
      </w:pP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rPr>
      </w:pPr>
      <w:r w:rsidRPr="00EC2FF3">
        <w:rPr>
          <w:rFonts w:ascii="Arial" w:hAnsi="Arial" w:cs="Arial"/>
          <w:sz w:val="20"/>
          <w:szCs w:val="20"/>
        </w:rPr>
        <w:t>Po definitivním odsouhlasení objednatelem bude následně DUSP předána objednateli v tištěné podobě a na CD (v plném rozsahu tištěné podoby) v následujícím počtu:</w:t>
      </w:r>
    </w:p>
    <w:p w:rsidR="00EC2FF3" w:rsidRPr="00EC2FF3" w:rsidRDefault="00EC2FF3" w:rsidP="00EC2FF3">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 xml:space="preserve">DUSP - 3x v tištěné podobě, vč. dokladové části ve všech </w:t>
      </w:r>
      <w:proofErr w:type="spellStart"/>
      <w:r w:rsidRPr="00EC2FF3">
        <w:rPr>
          <w:rFonts w:ascii="Arial" w:eastAsia="Times New Roman" w:hAnsi="Arial" w:cs="Arial"/>
          <w:sz w:val="20"/>
          <w:szCs w:val="20"/>
          <w:lang w:eastAsia="cs-CZ"/>
        </w:rPr>
        <w:t>paré</w:t>
      </w:r>
      <w:proofErr w:type="spellEnd"/>
      <w:r w:rsidRPr="00EC2FF3">
        <w:rPr>
          <w:rFonts w:ascii="Arial" w:eastAsia="Times New Roman" w:hAnsi="Arial" w:cs="Arial"/>
          <w:sz w:val="20"/>
          <w:szCs w:val="20"/>
          <w:lang w:eastAsia="cs-CZ"/>
        </w:rPr>
        <w:t>, 1x v digitální ve formátu *.</w:t>
      </w:r>
      <w:proofErr w:type="spellStart"/>
      <w:r w:rsidRPr="00EC2FF3">
        <w:rPr>
          <w:rFonts w:ascii="Arial" w:eastAsia="Times New Roman" w:hAnsi="Arial" w:cs="Arial"/>
          <w:sz w:val="20"/>
          <w:szCs w:val="20"/>
          <w:lang w:eastAsia="cs-CZ"/>
        </w:rPr>
        <w:t>dwg</w:t>
      </w:r>
      <w:proofErr w:type="spellEnd"/>
      <w:r w:rsidRPr="00EC2FF3">
        <w:rPr>
          <w:rFonts w:ascii="Arial" w:eastAsia="Times New Roman" w:hAnsi="Arial" w:cs="Arial"/>
          <w:sz w:val="20"/>
          <w:szCs w:val="20"/>
          <w:lang w:eastAsia="cs-CZ"/>
        </w:rPr>
        <w:t xml:space="preserve"> a *.</w:t>
      </w:r>
      <w:proofErr w:type="spellStart"/>
      <w:r w:rsidRPr="00EC2FF3">
        <w:rPr>
          <w:rFonts w:ascii="Arial" w:eastAsia="Times New Roman" w:hAnsi="Arial" w:cs="Arial"/>
          <w:sz w:val="20"/>
          <w:szCs w:val="20"/>
          <w:lang w:eastAsia="cs-CZ"/>
        </w:rPr>
        <w:t>pdf</w:t>
      </w:r>
      <w:proofErr w:type="spellEnd"/>
      <w:r w:rsidRPr="00EC2FF3">
        <w:rPr>
          <w:rFonts w:ascii="Arial" w:eastAsia="Times New Roman" w:hAnsi="Arial" w:cs="Arial"/>
          <w:sz w:val="20"/>
          <w:szCs w:val="20"/>
          <w:lang w:eastAsia="cs-CZ"/>
        </w:rPr>
        <w:t xml:space="preserve"> </w:t>
      </w:r>
    </w:p>
    <w:p w:rsidR="00EC2FF3" w:rsidRPr="00EC2FF3" w:rsidRDefault="00EC2FF3" w:rsidP="00EC2FF3">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Záborový elaborát – 2x v tištěné podobě, 1x v digitální ve formátu *.</w:t>
      </w:r>
      <w:proofErr w:type="spellStart"/>
      <w:r w:rsidRPr="00EC2FF3">
        <w:rPr>
          <w:rFonts w:ascii="Arial" w:eastAsia="Times New Roman" w:hAnsi="Arial" w:cs="Arial"/>
          <w:sz w:val="20"/>
          <w:szCs w:val="20"/>
          <w:lang w:eastAsia="cs-CZ"/>
        </w:rPr>
        <w:t>pdf</w:t>
      </w:r>
      <w:proofErr w:type="spellEnd"/>
      <w:r w:rsidRPr="00EC2FF3">
        <w:rPr>
          <w:rFonts w:ascii="Arial" w:eastAsia="Times New Roman" w:hAnsi="Arial" w:cs="Arial"/>
          <w:sz w:val="20"/>
          <w:szCs w:val="20"/>
          <w:lang w:eastAsia="cs-CZ"/>
        </w:rPr>
        <w:t xml:space="preserve"> nebo *.</w:t>
      </w:r>
      <w:proofErr w:type="spellStart"/>
      <w:r w:rsidRPr="00EC2FF3">
        <w:rPr>
          <w:rFonts w:ascii="Arial" w:eastAsia="Times New Roman" w:hAnsi="Arial" w:cs="Arial"/>
          <w:sz w:val="20"/>
          <w:szCs w:val="20"/>
          <w:lang w:eastAsia="cs-CZ"/>
        </w:rPr>
        <w:t>xls</w:t>
      </w:r>
      <w:proofErr w:type="spellEnd"/>
    </w:p>
    <w:p w:rsidR="00EC2FF3" w:rsidRPr="00EC2FF3" w:rsidRDefault="00EC2FF3" w:rsidP="00EC2FF3">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Geodetické zaměření – 1x v tištěné podobě, 1x v digitální ve formátu *.</w:t>
      </w:r>
      <w:proofErr w:type="spellStart"/>
      <w:r w:rsidRPr="00EC2FF3">
        <w:rPr>
          <w:rFonts w:ascii="Arial" w:eastAsia="Times New Roman" w:hAnsi="Arial" w:cs="Arial"/>
          <w:sz w:val="20"/>
          <w:szCs w:val="20"/>
          <w:lang w:eastAsia="cs-CZ"/>
        </w:rPr>
        <w:t>dwg</w:t>
      </w:r>
      <w:proofErr w:type="spellEnd"/>
      <w:r w:rsidRPr="00EC2FF3">
        <w:rPr>
          <w:rFonts w:ascii="Arial" w:eastAsia="Times New Roman" w:hAnsi="Arial" w:cs="Arial"/>
          <w:sz w:val="20"/>
          <w:szCs w:val="20"/>
          <w:lang w:eastAsia="cs-CZ"/>
        </w:rPr>
        <w:t xml:space="preserve"> a *.</w:t>
      </w:r>
      <w:proofErr w:type="spellStart"/>
      <w:r w:rsidRPr="00EC2FF3">
        <w:rPr>
          <w:rFonts w:ascii="Arial" w:eastAsia="Times New Roman" w:hAnsi="Arial" w:cs="Arial"/>
          <w:sz w:val="20"/>
          <w:szCs w:val="20"/>
          <w:lang w:eastAsia="cs-CZ"/>
        </w:rPr>
        <w:t>pdf</w:t>
      </w:r>
      <w:proofErr w:type="spellEnd"/>
      <w:r w:rsidRPr="00EC2FF3">
        <w:rPr>
          <w:rFonts w:ascii="Arial" w:eastAsia="Times New Roman" w:hAnsi="Arial" w:cs="Arial"/>
          <w:sz w:val="20"/>
          <w:szCs w:val="20"/>
          <w:lang w:eastAsia="cs-CZ"/>
        </w:rPr>
        <w:t xml:space="preserve"> a vytyčovací síť vytyčovaných bodů ve formátu *.doc, *.</w:t>
      </w:r>
      <w:proofErr w:type="spellStart"/>
      <w:r w:rsidRPr="00EC2FF3">
        <w:rPr>
          <w:rFonts w:ascii="Arial" w:eastAsia="Times New Roman" w:hAnsi="Arial" w:cs="Arial"/>
          <w:sz w:val="20"/>
          <w:szCs w:val="20"/>
          <w:lang w:eastAsia="cs-CZ"/>
        </w:rPr>
        <w:t>xls</w:t>
      </w:r>
      <w:proofErr w:type="spellEnd"/>
      <w:r w:rsidRPr="00EC2FF3">
        <w:rPr>
          <w:rFonts w:ascii="Arial" w:eastAsia="Times New Roman" w:hAnsi="Arial" w:cs="Arial"/>
          <w:sz w:val="20"/>
          <w:szCs w:val="20"/>
          <w:lang w:eastAsia="cs-CZ"/>
        </w:rPr>
        <w:t xml:space="preserve"> nebo *.</w:t>
      </w:r>
      <w:proofErr w:type="spellStart"/>
      <w:r w:rsidRPr="00EC2FF3">
        <w:rPr>
          <w:rFonts w:ascii="Arial" w:eastAsia="Times New Roman" w:hAnsi="Arial" w:cs="Arial"/>
          <w:sz w:val="20"/>
          <w:szCs w:val="20"/>
          <w:lang w:eastAsia="cs-CZ"/>
        </w:rPr>
        <w:t>txt</w:t>
      </w:r>
      <w:proofErr w:type="spellEnd"/>
    </w:p>
    <w:p w:rsidR="00EC2FF3" w:rsidRPr="00EC2FF3" w:rsidRDefault="00EC2FF3" w:rsidP="00EC2FF3">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Odhad stavebních nákladů – 1x v tištěné podobě, 1x v digitální ve formátu *.</w:t>
      </w:r>
      <w:proofErr w:type="spellStart"/>
      <w:r w:rsidRPr="00EC2FF3">
        <w:rPr>
          <w:rFonts w:ascii="Arial" w:eastAsia="Times New Roman" w:hAnsi="Arial" w:cs="Arial"/>
          <w:sz w:val="20"/>
          <w:szCs w:val="20"/>
          <w:lang w:eastAsia="cs-CZ"/>
        </w:rPr>
        <w:t>pdf</w:t>
      </w:r>
      <w:proofErr w:type="spellEnd"/>
      <w:r w:rsidRPr="00EC2FF3">
        <w:rPr>
          <w:rFonts w:ascii="Arial" w:eastAsia="Times New Roman" w:hAnsi="Arial" w:cs="Arial"/>
          <w:sz w:val="20"/>
          <w:szCs w:val="20"/>
          <w:lang w:eastAsia="cs-CZ"/>
        </w:rPr>
        <w:t xml:space="preserve"> nebo *.</w:t>
      </w:r>
      <w:proofErr w:type="spellStart"/>
      <w:r w:rsidRPr="00EC2FF3">
        <w:rPr>
          <w:rFonts w:ascii="Arial" w:eastAsia="Times New Roman" w:hAnsi="Arial" w:cs="Arial"/>
          <w:sz w:val="20"/>
          <w:szCs w:val="20"/>
          <w:lang w:eastAsia="cs-CZ"/>
        </w:rPr>
        <w:t>xls</w:t>
      </w:r>
      <w:proofErr w:type="spellEnd"/>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u w:val="single"/>
        </w:rPr>
      </w:pP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u w:val="single"/>
        </w:rPr>
      </w:pPr>
      <w:r w:rsidRPr="00EC2FF3">
        <w:rPr>
          <w:rFonts w:ascii="Arial" w:hAnsi="Arial" w:cs="Arial"/>
          <w:sz w:val="20"/>
          <w:szCs w:val="20"/>
          <w:u w:val="single"/>
        </w:rPr>
        <w:t>Vypracování dokumentace pro provádění stavby</w:t>
      </w: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 xml:space="preserve">Rozsah a obsah dokumentace je stanoven Směrnicí pro dokumentaci staveb pozemních komunikací schválené Ministerstvem dopravy, Odborem liniových staveb a silničního správního úřadu, č. j. MD-23142/2022-930/2, ze dne 12. 7. 2022, s účinností od 1. 8. </w:t>
      </w:r>
      <w:proofErr w:type="gramStart"/>
      <w:r w:rsidRPr="00EC2FF3">
        <w:rPr>
          <w:rFonts w:ascii="Arial" w:hAnsi="Arial" w:cs="Arial"/>
          <w:sz w:val="20"/>
          <w:szCs w:val="20"/>
        </w:rPr>
        <w:t>2022,  Zákonem</w:t>
      </w:r>
      <w:proofErr w:type="gramEnd"/>
      <w:r w:rsidRPr="00EC2FF3">
        <w:rPr>
          <w:rFonts w:ascii="Arial" w:hAnsi="Arial" w:cs="Arial"/>
          <w:sz w:val="20"/>
          <w:szCs w:val="20"/>
        </w:rPr>
        <w:t xml:space="preserve"> č. 283/2021 Sb. Stavební zákon nahrazeno, Zákonem č. 284/2021 Sb. - Zákon, kterým se mění některé zákony v souvislosti s přijetím stavebního zákona, Zákonem č. 195/2022 Sb. -Zákon, kterým se mění zákon č. 283/2021 Sb., stavební </w:t>
      </w:r>
      <w:proofErr w:type="gramStart"/>
      <w:r w:rsidRPr="00EC2FF3">
        <w:rPr>
          <w:rFonts w:ascii="Arial" w:hAnsi="Arial" w:cs="Arial"/>
          <w:sz w:val="20"/>
          <w:szCs w:val="20"/>
        </w:rPr>
        <w:t>zákon,  Zákonem</w:t>
      </w:r>
      <w:proofErr w:type="gramEnd"/>
      <w:r w:rsidRPr="00EC2FF3">
        <w:rPr>
          <w:rFonts w:ascii="Arial" w:hAnsi="Arial" w:cs="Arial"/>
          <w:sz w:val="20"/>
          <w:szCs w:val="20"/>
        </w:rPr>
        <w:t xml:space="preserve"> č. 152/2023 Sb. - Zákon, kterým se mění zákon č. 283/2021 Sb., stavební zákon, ve znění zákona č. 195/2022 Sb., a některé další související zákony a Vyhláškou č. 251/2018 Sb. -Vyhláška, kterou se mění vyhláška č. 146/2008 Sb., o rozsahu a obsahu projektové dokumentace dopravních staveb – pouze v případě samostatného územního a stavebního řízení, Vyhláškou č. 405/2017 Sb. -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eastAsia="Times New Roman" w:hAnsi="Arial" w:cs="Arial"/>
          <w:sz w:val="20"/>
          <w:szCs w:val="20"/>
          <w:lang w:eastAsia="cs-CZ"/>
        </w:rPr>
        <w:t>Návrh rekonstrukce stávajícího mostu v souladu se zpracovanou DUSP.</w:t>
      </w:r>
      <w:r w:rsidRPr="00EC2FF3">
        <w:rPr>
          <w:rFonts w:ascii="Arial" w:hAnsi="Arial" w:cs="Arial"/>
          <w:sz w:val="20"/>
          <w:szCs w:val="20"/>
        </w:rPr>
        <w:t xml:space="preserve"> </w:t>
      </w:r>
      <w:r w:rsidRPr="00EC2FF3">
        <w:rPr>
          <w:rFonts w:ascii="Arial" w:eastAsia="Times New Roman" w:hAnsi="Arial" w:cs="Arial"/>
          <w:sz w:val="20"/>
          <w:szCs w:val="20"/>
          <w:lang w:eastAsia="cs-CZ"/>
        </w:rPr>
        <w:t>Součástí dokumentace bude řešení případných přeložek inženýrských sítí a úprava konstrukce silnice v daném rozsahu.</w:t>
      </w:r>
      <w:r w:rsidRPr="00EC2FF3">
        <w:rPr>
          <w:rFonts w:ascii="Arial" w:hAnsi="Arial" w:cs="Arial"/>
          <w:sz w:val="20"/>
          <w:szCs w:val="20"/>
        </w:rPr>
        <w:t xml:space="preserve"> </w:t>
      </w:r>
    </w:p>
    <w:p w:rsidR="00EC2FF3" w:rsidRPr="00EC2FF3" w:rsidRDefault="00EC2FF3" w:rsidP="00EC2FF3">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EC2FF3">
        <w:rPr>
          <w:rFonts w:ascii="Arial" w:hAnsi="Arial" w:cs="Arial"/>
          <w:sz w:val="20"/>
          <w:szCs w:val="20"/>
        </w:rPr>
        <w:t>Geodetické zaměření předmětného území (výškopisné a polohopisné zaměření) v potřebném rozsahu rekonstrukce mostu</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Zákres stavby do aktuální katastrální mapy</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Vytyčovací výkres stavby</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Definitivní dopravní značení včetně příslušných projednání</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 xml:space="preserve">Situace v měřítku 1:500 </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Zásady organizace výstavby</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 v běžných metrech</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Prověření průběhu inženýrských sítí, přeložky inženýrských sítí</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 xml:space="preserve">Zpracování povodňového a havarijního plánu </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t xml:space="preserve">Zpracování plánu BOZP ve fázi přípravy projektu odborně způsobilou osobou s platným osvědčením dle Zákona č. 309/2006 Sb. § </w:t>
      </w:r>
      <w:proofErr w:type="gramStart"/>
      <w:r w:rsidRPr="00EC2FF3">
        <w:rPr>
          <w:rFonts w:ascii="Arial" w:hAnsi="Arial" w:cs="Arial"/>
          <w:sz w:val="20"/>
          <w:szCs w:val="20"/>
        </w:rPr>
        <w:t>10,  § 14</w:t>
      </w:r>
      <w:proofErr w:type="gramEnd"/>
      <w:r w:rsidRPr="00EC2FF3">
        <w:rPr>
          <w:rFonts w:ascii="Arial" w:hAnsi="Arial" w:cs="Arial"/>
          <w:sz w:val="20"/>
          <w:szCs w:val="20"/>
        </w:rPr>
        <w:t xml:space="preserve">  a § 15 -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odborné způsobilosti</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EC2FF3">
        <w:rPr>
          <w:rFonts w:ascii="Arial" w:hAnsi="Arial" w:cs="Arial"/>
          <w:sz w:val="20"/>
          <w:szCs w:val="20"/>
        </w:rPr>
        <w:lastRenderedPageBreak/>
        <w:t xml:space="preserve">Neoceněný soupis prací, oceněný soupis prací (kontrolní rozpočet pro potřeby objednatele), soupis prací bude zpracován v rozpočtovém programu </w:t>
      </w:r>
      <w:proofErr w:type="spellStart"/>
      <w:r w:rsidRPr="00EC2FF3">
        <w:rPr>
          <w:rFonts w:ascii="Arial" w:hAnsi="Arial" w:cs="Arial"/>
          <w:sz w:val="20"/>
          <w:szCs w:val="20"/>
        </w:rPr>
        <w:t>Aspe</w:t>
      </w:r>
      <w:proofErr w:type="spellEnd"/>
      <w:r w:rsidRPr="00EC2FF3">
        <w:rPr>
          <w:rFonts w:ascii="Arial" w:hAnsi="Arial" w:cs="Arial"/>
          <w:sz w:val="20"/>
          <w:szCs w:val="20"/>
        </w:rPr>
        <w:t xml:space="preserve"> (v oborovém třídníku stavebních konstrukcí OTSKP) v souladu s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rPr>
      </w:pPr>
      <w:r w:rsidRPr="00EC2FF3">
        <w:rPr>
          <w:rFonts w:ascii="Arial" w:hAnsi="Arial" w:cs="Arial"/>
          <w:sz w:val="20"/>
          <w:szCs w:val="20"/>
        </w:rPr>
        <w:t>Po definitivním odsouhlasení objednatelem bude následně PDPS předána objednateli v tištěné podobě a na CD (v plném rozsahu tištěné podoby) v následujícím počtu:</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EC2FF3">
        <w:rPr>
          <w:rFonts w:ascii="Arial" w:hAnsi="Arial" w:cs="Arial"/>
          <w:sz w:val="20"/>
          <w:szCs w:val="20"/>
        </w:rPr>
        <w:t xml:space="preserve">PDPS - 5x v tištěné podobě, vč. dokladové části ve všech </w:t>
      </w:r>
      <w:proofErr w:type="spellStart"/>
      <w:r w:rsidRPr="00EC2FF3">
        <w:rPr>
          <w:rFonts w:ascii="Arial" w:hAnsi="Arial" w:cs="Arial"/>
          <w:sz w:val="20"/>
          <w:szCs w:val="20"/>
        </w:rPr>
        <w:t>paré</w:t>
      </w:r>
      <w:proofErr w:type="spellEnd"/>
      <w:r w:rsidRPr="00EC2FF3">
        <w:rPr>
          <w:rFonts w:ascii="Arial" w:hAnsi="Arial" w:cs="Arial"/>
          <w:sz w:val="20"/>
          <w:szCs w:val="20"/>
        </w:rPr>
        <w:t>, 1x v digitální ve formátu *.</w:t>
      </w:r>
      <w:proofErr w:type="spellStart"/>
      <w:r w:rsidRPr="00EC2FF3">
        <w:rPr>
          <w:rFonts w:ascii="Arial" w:hAnsi="Arial" w:cs="Arial"/>
          <w:sz w:val="20"/>
          <w:szCs w:val="20"/>
        </w:rPr>
        <w:t>dwg</w:t>
      </w:r>
      <w:proofErr w:type="spellEnd"/>
      <w:r w:rsidRPr="00EC2FF3">
        <w:rPr>
          <w:rFonts w:ascii="Arial" w:hAnsi="Arial" w:cs="Arial"/>
          <w:sz w:val="20"/>
          <w:szCs w:val="20"/>
        </w:rPr>
        <w:t xml:space="preserve"> a *.</w:t>
      </w:r>
      <w:proofErr w:type="spellStart"/>
      <w:r w:rsidRPr="00EC2FF3">
        <w:rPr>
          <w:rFonts w:ascii="Arial" w:hAnsi="Arial" w:cs="Arial"/>
          <w:sz w:val="20"/>
          <w:szCs w:val="20"/>
        </w:rPr>
        <w:t>pdf</w:t>
      </w:r>
      <w:proofErr w:type="spellEnd"/>
      <w:r w:rsidRPr="00EC2FF3">
        <w:rPr>
          <w:rFonts w:ascii="Arial" w:hAnsi="Arial" w:cs="Arial"/>
          <w:sz w:val="20"/>
          <w:szCs w:val="20"/>
        </w:rPr>
        <w:t xml:space="preserve"> </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EC2FF3">
        <w:rPr>
          <w:rFonts w:ascii="Arial" w:hAnsi="Arial" w:cs="Arial"/>
          <w:sz w:val="20"/>
          <w:szCs w:val="20"/>
        </w:rPr>
        <w:t>Oceněný soupis prací – 1x v tištěné podobě, 1x v digitální ve formátu *.</w:t>
      </w:r>
      <w:proofErr w:type="spellStart"/>
      <w:r w:rsidRPr="00EC2FF3">
        <w:rPr>
          <w:rFonts w:ascii="Arial" w:hAnsi="Arial" w:cs="Arial"/>
          <w:sz w:val="20"/>
          <w:szCs w:val="20"/>
        </w:rPr>
        <w:t>xls</w:t>
      </w:r>
      <w:proofErr w:type="spellEnd"/>
      <w:r w:rsidRPr="00EC2FF3">
        <w:rPr>
          <w:rFonts w:ascii="Arial" w:hAnsi="Arial" w:cs="Arial"/>
          <w:sz w:val="20"/>
          <w:szCs w:val="20"/>
        </w:rPr>
        <w:t>, *.</w:t>
      </w:r>
      <w:proofErr w:type="spellStart"/>
      <w:proofErr w:type="gramStart"/>
      <w:r w:rsidRPr="00EC2FF3">
        <w:rPr>
          <w:rFonts w:ascii="Arial" w:hAnsi="Arial" w:cs="Arial"/>
          <w:sz w:val="20"/>
          <w:szCs w:val="20"/>
        </w:rPr>
        <w:t>pdf</w:t>
      </w:r>
      <w:proofErr w:type="spellEnd"/>
      <w:r w:rsidRPr="00EC2FF3">
        <w:rPr>
          <w:rFonts w:ascii="Arial" w:hAnsi="Arial" w:cs="Arial"/>
          <w:sz w:val="20"/>
          <w:szCs w:val="20"/>
        </w:rPr>
        <w:t xml:space="preserve"> a *.</w:t>
      </w:r>
      <w:proofErr w:type="spellStart"/>
      <w:r w:rsidRPr="00EC2FF3">
        <w:rPr>
          <w:rFonts w:ascii="Arial" w:hAnsi="Arial" w:cs="Arial"/>
          <w:sz w:val="20"/>
          <w:szCs w:val="20"/>
        </w:rPr>
        <w:t>xml</w:t>
      </w:r>
      <w:proofErr w:type="spellEnd"/>
      <w:proofErr w:type="gramEnd"/>
      <w:r w:rsidRPr="00EC2FF3">
        <w:rPr>
          <w:rFonts w:ascii="Arial" w:hAnsi="Arial" w:cs="Arial"/>
          <w:sz w:val="20"/>
          <w:szCs w:val="20"/>
        </w:rPr>
        <w:t xml:space="preserve"> (exportní soubor z </w:t>
      </w:r>
      <w:proofErr w:type="spellStart"/>
      <w:r w:rsidRPr="00EC2FF3">
        <w:rPr>
          <w:rFonts w:ascii="Arial" w:hAnsi="Arial" w:cs="Arial"/>
          <w:sz w:val="20"/>
          <w:szCs w:val="20"/>
        </w:rPr>
        <w:t>Aspe</w:t>
      </w:r>
      <w:proofErr w:type="spellEnd"/>
      <w:r w:rsidRPr="00EC2FF3">
        <w:rPr>
          <w:rFonts w:ascii="Arial" w:hAnsi="Arial" w:cs="Arial"/>
          <w:sz w:val="20"/>
          <w:szCs w:val="20"/>
        </w:rPr>
        <w:t xml:space="preserve"> v datovém předpisu XC4)</w:t>
      </w:r>
    </w:p>
    <w:p w:rsidR="00EC2FF3" w:rsidRPr="00EC2FF3" w:rsidRDefault="00EC2FF3" w:rsidP="00EC2FF3">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EC2FF3">
        <w:rPr>
          <w:rFonts w:ascii="Arial" w:hAnsi="Arial" w:cs="Arial"/>
          <w:sz w:val="20"/>
          <w:szCs w:val="20"/>
        </w:rPr>
        <w:t>Neoceněný soupis prací – 1x v digitální ve formátu *.</w:t>
      </w:r>
      <w:proofErr w:type="spellStart"/>
      <w:r w:rsidRPr="00EC2FF3">
        <w:rPr>
          <w:rFonts w:ascii="Arial" w:hAnsi="Arial" w:cs="Arial"/>
          <w:sz w:val="20"/>
          <w:szCs w:val="20"/>
        </w:rPr>
        <w:t>xls</w:t>
      </w:r>
      <w:proofErr w:type="spellEnd"/>
      <w:r w:rsidRPr="00EC2FF3">
        <w:rPr>
          <w:rFonts w:ascii="Arial" w:hAnsi="Arial" w:cs="Arial"/>
          <w:sz w:val="20"/>
          <w:szCs w:val="20"/>
        </w:rPr>
        <w:t>, *.</w:t>
      </w:r>
      <w:proofErr w:type="spellStart"/>
      <w:proofErr w:type="gramStart"/>
      <w:r w:rsidRPr="00EC2FF3">
        <w:rPr>
          <w:rFonts w:ascii="Arial" w:hAnsi="Arial" w:cs="Arial"/>
          <w:sz w:val="20"/>
          <w:szCs w:val="20"/>
        </w:rPr>
        <w:t>pdf</w:t>
      </w:r>
      <w:proofErr w:type="spellEnd"/>
      <w:r w:rsidRPr="00EC2FF3">
        <w:rPr>
          <w:rFonts w:ascii="Arial" w:hAnsi="Arial" w:cs="Arial"/>
          <w:sz w:val="20"/>
          <w:szCs w:val="20"/>
        </w:rPr>
        <w:t xml:space="preserve"> a *.</w:t>
      </w:r>
      <w:proofErr w:type="spellStart"/>
      <w:r w:rsidRPr="00EC2FF3">
        <w:rPr>
          <w:rFonts w:ascii="Arial" w:hAnsi="Arial" w:cs="Arial"/>
          <w:sz w:val="20"/>
          <w:szCs w:val="20"/>
        </w:rPr>
        <w:t>xml</w:t>
      </w:r>
      <w:proofErr w:type="spellEnd"/>
      <w:proofErr w:type="gramEnd"/>
      <w:r w:rsidRPr="00EC2FF3">
        <w:rPr>
          <w:rFonts w:ascii="Arial" w:hAnsi="Arial" w:cs="Arial"/>
          <w:sz w:val="20"/>
          <w:szCs w:val="20"/>
        </w:rPr>
        <w:t xml:space="preserve"> (exportní soubor z </w:t>
      </w:r>
      <w:proofErr w:type="spellStart"/>
      <w:r w:rsidRPr="00EC2FF3">
        <w:rPr>
          <w:rFonts w:ascii="Arial" w:hAnsi="Arial" w:cs="Arial"/>
          <w:sz w:val="20"/>
          <w:szCs w:val="20"/>
        </w:rPr>
        <w:t>Aspe</w:t>
      </w:r>
      <w:proofErr w:type="spellEnd"/>
      <w:r w:rsidRPr="00EC2FF3">
        <w:rPr>
          <w:rFonts w:ascii="Arial" w:hAnsi="Arial" w:cs="Arial"/>
          <w:sz w:val="20"/>
          <w:szCs w:val="20"/>
        </w:rPr>
        <w:t xml:space="preserve"> v datovém předpisu XC4)</w:t>
      </w:r>
    </w:p>
    <w:p w:rsidR="00EC2FF3" w:rsidRPr="00EC2FF3" w:rsidRDefault="00EC2FF3" w:rsidP="00EC2FF3">
      <w:pPr>
        <w:pStyle w:val="Odstavecseseznamem"/>
        <w:numPr>
          <w:ilvl w:val="0"/>
          <w:numId w:val="21"/>
        </w:numPr>
        <w:ind w:left="426" w:hanging="426"/>
        <w:jc w:val="both"/>
        <w:rPr>
          <w:rFonts w:ascii="Arial" w:hAnsi="Arial" w:cs="Arial"/>
          <w:sz w:val="20"/>
          <w:szCs w:val="20"/>
        </w:rPr>
      </w:pPr>
      <w:r w:rsidRPr="00EC2FF3">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rPr>
      </w:pPr>
      <w:r w:rsidRPr="00EC2FF3">
        <w:rPr>
          <w:rFonts w:ascii="Arial" w:hAnsi="Arial" w:cs="Arial"/>
          <w:sz w:val="20"/>
          <w:szCs w:val="20"/>
        </w:rPr>
        <w:t>Digitální podoba projektové dokumentace bude předána na nosiči CD v plném rozsahu tištěné podoby.</w:t>
      </w:r>
    </w:p>
    <w:p w:rsidR="00EC2FF3" w:rsidRPr="00EC2FF3" w:rsidRDefault="00EC2FF3" w:rsidP="00EC2FF3">
      <w:pPr>
        <w:spacing w:after="120" w:line="240" w:lineRule="auto"/>
        <w:contextualSpacing/>
        <w:jc w:val="both"/>
        <w:rPr>
          <w:rFonts w:ascii="Arial" w:eastAsia="Times New Roman" w:hAnsi="Arial" w:cs="Arial"/>
          <w:sz w:val="20"/>
          <w:szCs w:val="20"/>
          <w:lang w:eastAsia="cs-CZ"/>
        </w:rPr>
      </w:pP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u w:val="single"/>
        </w:rPr>
      </w:pPr>
      <w:r w:rsidRPr="00EC2FF3">
        <w:rPr>
          <w:rFonts w:ascii="Arial" w:hAnsi="Arial" w:cs="Arial"/>
          <w:sz w:val="20"/>
          <w:szCs w:val="20"/>
          <w:u w:val="single"/>
        </w:rPr>
        <w:t>Zajištění vydání společného územního rozhodnutí a stavebního povolení</w:t>
      </w:r>
    </w:p>
    <w:p w:rsidR="00EC2FF3" w:rsidRPr="00EC2FF3" w:rsidRDefault="00EC2FF3" w:rsidP="00EC2FF3">
      <w:pPr>
        <w:tabs>
          <w:tab w:val="num" w:pos="-1560"/>
        </w:tabs>
        <w:spacing w:after="120" w:line="240" w:lineRule="auto"/>
        <w:jc w:val="both"/>
        <w:rPr>
          <w:rFonts w:ascii="Arial" w:hAnsi="Arial" w:cs="Arial"/>
          <w:bCs/>
          <w:sz w:val="20"/>
          <w:szCs w:val="20"/>
        </w:rPr>
      </w:pPr>
      <w:r w:rsidRPr="00EC2FF3">
        <w:rPr>
          <w:rFonts w:ascii="Arial" w:hAnsi="Arial" w:cs="Arial"/>
          <w:bCs/>
          <w:sz w:val="20"/>
          <w:szCs w:val="20"/>
        </w:rPr>
        <w:t>Zpracování žádosti o vydání USP včetně všech požadovaných příloh, vyjádření a stanovisek a podání řádné žádosti k příslušnému stavebnímu úřadu dle jednotlivých stavebních objektů a příslušnosti k úřadu, který stavební objekty povoluje. Zapracování případných požadovaných změn do DUSP.</w:t>
      </w:r>
    </w:p>
    <w:p w:rsidR="00EC2FF3" w:rsidRPr="00EC2FF3" w:rsidRDefault="00EC2FF3" w:rsidP="00EC2FF3">
      <w:pPr>
        <w:tabs>
          <w:tab w:val="num" w:pos="-1560"/>
        </w:tabs>
        <w:spacing w:after="120" w:line="240" w:lineRule="auto"/>
        <w:jc w:val="both"/>
        <w:rPr>
          <w:rFonts w:ascii="Arial" w:hAnsi="Arial" w:cs="Arial"/>
          <w:bCs/>
          <w:sz w:val="20"/>
          <w:szCs w:val="20"/>
        </w:rPr>
      </w:pPr>
      <w:r w:rsidRPr="00EC2FF3">
        <w:rPr>
          <w:rFonts w:ascii="Arial" w:hAnsi="Arial" w:cs="Arial"/>
          <w:bCs/>
          <w:sz w:val="20"/>
          <w:szCs w:val="20"/>
        </w:rPr>
        <w:t>Před podáním žádosti na příslušný stavební úřad, je zhotovitel povinen odsouhlasit si tuto žádost včetně všech příloh se zástupci objednatele.</w:t>
      </w:r>
    </w:p>
    <w:p w:rsidR="00EC2FF3" w:rsidRPr="00EC2FF3" w:rsidRDefault="00EC2FF3" w:rsidP="00EC2FF3">
      <w:pPr>
        <w:tabs>
          <w:tab w:val="num" w:pos="-1560"/>
        </w:tabs>
        <w:spacing w:after="120" w:line="240" w:lineRule="auto"/>
        <w:jc w:val="both"/>
        <w:rPr>
          <w:rFonts w:ascii="Arial" w:hAnsi="Arial" w:cs="Arial"/>
          <w:bCs/>
          <w:sz w:val="20"/>
          <w:szCs w:val="20"/>
        </w:rPr>
      </w:pPr>
      <w:r w:rsidRPr="00EC2FF3">
        <w:rPr>
          <w:rFonts w:ascii="Arial" w:hAnsi="Arial" w:cs="Arial"/>
          <w:bCs/>
          <w:sz w:val="20"/>
          <w:szCs w:val="20"/>
        </w:rPr>
        <w:t xml:space="preserve">Pravomocné územní rozhodnutí a pravomocné stavební povolení bude předáno objednateli: </w:t>
      </w:r>
    </w:p>
    <w:p w:rsidR="00EC2FF3" w:rsidRPr="00EC2FF3" w:rsidRDefault="00EC2FF3" w:rsidP="00EC2FF3">
      <w:pPr>
        <w:numPr>
          <w:ilvl w:val="0"/>
          <w:numId w:val="23"/>
        </w:numPr>
        <w:tabs>
          <w:tab w:val="clear" w:pos="360"/>
        </w:tabs>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EC2FF3">
        <w:rPr>
          <w:rFonts w:ascii="Arial" w:hAnsi="Arial" w:cs="Arial"/>
          <w:sz w:val="20"/>
          <w:szCs w:val="20"/>
        </w:rPr>
        <w:t>1x originál USP v písemné podobě s vyznačením nabytí právní moci + projektová dokumentace DUSP ověřená stavebním úřadem</w:t>
      </w:r>
    </w:p>
    <w:p w:rsidR="00EC2FF3" w:rsidRPr="00EC2FF3" w:rsidRDefault="00EC2FF3" w:rsidP="00EC2FF3">
      <w:pPr>
        <w:overflowPunct w:val="0"/>
        <w:autoSpaceDE w:val="0"/>
        <w:autoSpaceDN w:val="0"/>
        <w:adjustRightInd w:val="0"/>
        <w:spacing w:after="120" w:line="240" w:lineRule="auto"/>
        <w:ind w:left="426"/>
        <w:jc w:val="both"/>
        <w:textAlignment w:val="baseline"/>
        <w:rPr>
          <w:rFonts w:ascii="Arial" w:hAnsi="Arial" w:cs="Arial"/>
          <w:sz w:val="20"/>
          <w:szCs w:val="20"/>
        </w:rPr>
      </w:pPr>
    </w:p>
    <w:p w:rsidR="00EC2FF3" w:rsidRPr="00EC2FF3" w:rsidRDefault="00EC2FF3" w:rsidP="00EC2FF3">
      <w:pPr>
        <w:overflowPunct w:val="0"/>
        <w:autoSpaceDE w:val="0"/>
        <w:autoSpaceDN w:val="0"/>
        <w:adjustRightInd w:val="0"/>
        <w:spacing w:after="120" w:line="240" w:lineRule="auto"/>
        <w:jc w:val="both"/>
        <w:textAlignment w:val="baseline"/>
        <w:rPr>
          <w:rFonts w:ascii="Arial" w:hAnsi="Arial" w:cs="Arial"/>
          <w:sz w:val="20"/>
          <w:szCs w:val="20"/>
          <w:u w:val="single"/>
        </w:rPr>
      </w:pPr>
      <w:r w:rsidRPr="00EC2FF3">
        <w:rPr>
          <w:rFonts w:ascii="Arial" w:hAnsi="Arial" w:cs="Arial"/>
          <w:sz w:val="20"/>
          <w:szCs w:val="20"/>
          <w:u w:val="single"/>
        </w:rPr>
        <w:t>Výkon autorského dozoru</w:t>
      </w:r>
    </w:p>
    <w:p w:rsidR="00EC2FF3" w:rsidRPr="00EC2FF3" w:rsidRDefault="00EC2FF3" w:rsidP="00EC2FF3">
      <w:pPr>
        <w:pStyle w:val="Zkladntextodsazen21"/>
        <w:spacing w:after="120"/>
        <w:ind w:left="0" w:firstLine="0"/>
        <w:rPr>
          <w:rFonts w:ascii="Arial" w:hAnsi="Arial" w:cs="Arial"/>
          <w:sz w:val="20"/>
        </w:rPr>
      </w:pPr>
      <w:r w:rsidRPr="00EC2FF3">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EC2FF3" w:rsidRPr="00EC2FF3" w:rsidRDefault="00EC2FF3" w:rsidP="00EC2FF3">
      <w:pPr>
        <w:pStyle w:val="Zkladntextodsazen21"/>
        <w:spacing w:after="120"/>
        <w:ind w:left="0" w:firstLine="0"/>
        <w:rPr>
          <w:rFonts w:ascii="Arial" w:hAnsi="Arial" w:cs="Arial"/>
          <w:sz w:val="20"/>
        </w:rPr>
      </w:pPr>
      <w:r w:rsidRPr="00EC2FF3">
        <w:rPr>
          <w:rFonts w:ascii="Arial" w:hAnsi="Arial" w:cs="Arial"/>
          <w:sz w:val="20"/>
        </w:rPr>
        <w:t>Zhotovitel je povinen při plnění AD poskytnout svoji součinnost vždy bezodkladně poté, kdy bude k tomu objednatelem vyzván nebo poté, kdy takovou potřebu sám zjistí.</w:t>
      </w:r>
    </w:p>
    <w:p w:rsidR="00EC2FF3" w:rsidRPr="00EC2FF3" w:rsidRDefault="00EC2FF3" w:rsidP="00EC2FF3">
      <w:pPr>
        <w:pStyle w:val="Zkladntextodsazen21"/>
        <w:spacing w:after="120"/>
        <w:ind w:left="0" w:firstLine="0"/>
        <w:rPr>
          <w:rFonts w:ascii="Arial" w:hAnsi="Arial" w:cs="Arial"/>
          <w:sz w:val="20"/>
        </w:rPr>
      </w:pPr>
      <w:r w:rsidRPr="00EC2FF3">
        <w:rPr>
          <w:rFonts w:ascii="Arial" w:hAnsi="Arial" w:cs="Arial"/>
          <w:sz w:val="20"/>
        </w:rPr>
        <w:t>Předmětem výkonu AD je především:</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účastnit se předání staveniště dodavateli</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dohled nad realizací díla</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posuzování postupu výstavby z technického hlediska a z hlediska časového plánu výstavby</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sledování a kontrola technických a kvalitativních parametrů stavby</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řešit drobné odchylky od projektu, které nebudou vyžadovat zpracování nového projektu případně jeho části nebo dodatku projektové dokumentace</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lastRenderedPageBreak/>
        <w:t xml:space="preserve">posuzovat návrhy objednatele stavby na změny a odchylky v částech projektů zpracovávaných v rámci realizační dokumentace z pohledu dodržení </w:t>
      </w:r>
      <w:proofErr w:type="spellStart"/>
      <w:r w:rsidRPr="00EC2FF3">
        <w:rPr>
          <w:rFonts w:ascii="Arial" w:hAnsi="Arial" w:cs="Arial"/>
          <w:sz w:val="20"/>
          <w:szCs w:val="20"/>
        </w:rPr>
        <w:t>technicko-ekonomických</w:t>
      </w:r>
      <w:proofErr w:type="spellEnd"/>
      <w:r w:rsidRPr="00EC2FF3">
        <w:rPr>
          <w:rFonts w:ascii="Arial" w:hAnsi="Arial" w:cs="Arial"/>
          <w:sz w:val="20"/>
          <w:szCs w:val="20"/>
        </w:rPr>
        <w:t xml:space="preserve"> parametrů, dodržení lhůt výstavby, případně dalších údajů a ukazatelů</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vyjádření k požadavkům na zvětšený rozsah stavebních prací a dodávek materiálu oproti projektové dokumentaci</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 xml:space="preserve">účast na kontrolních dnech stavby </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 xml:space="preserve">účast na přejímacím řízení stavby a jejích dílčích částech, případné kolaudaci stavby a řádně spolupracovat při těchto řízeních </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provádění projekčních prací menšího rozsahu (doplňky a změny)</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poskytovat technické konzultace potřebné pro plynulost výstavby</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konzultovat a podávat upřesnění při vypracování realizační dokumentace</w:t>
      </w:r>
    </w:p>
    <w:p w:rsidR="00EC2FF3" w:rsidRPr="00EC2FF3" w:rsidRDefault="00EC2FF3" w:rsidP="00EC2FF3">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EC2FF3">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EC2FF3" w:rsidRPr="00EC2FF3" w:rsidRDefault="00EC2FF3" w:rsidP="00EC2FF3">
      <w:pPr>
        <w:pStyle w:val="Zkladntextodsazen21"/>
        <w:tabs>
          <w:tab w:val="left" w:pos="567"/>
        </w:tabs>
        <w:spacing w:after="120"/>
        <w:ind w:left="0" w:firstLine="0"/>
        <w:rPr>
          <w:rFonts w:ascii="Arial" w:hAnsi="Arial" w:cs="Arial"/>
          <w:iCs/>
          <w:sz w:val="20"/>
        </w:rPr>
      </w:pPr>
      <w:r w:rsidRPr="00EC2FF3">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EC2FF3" w:rsidRPr="00EC2FF3" w:rsidRDefault="00EC2FF3" w:rsidP="00EC2FF3">
      <w:pPr>
        <w:pStyle w:val="Zkladntextodsazen21"/>
        <w:tabs>
          <w:tab w:val="left" w:pos="567"/>
        </w:tabs>
        <w:spacing w:after="120"/>
        <w:ind w:left="0" w:firstLine="0"/>
        <w:rPr>
          <w:rFonts w:ascii="Arial" w:hAnsi="Arial" w:cs="Arial"/>
          <w:sz w:val="20"/>
        </w:rPr>
      </w:pPr>
      <w:r w:rsidRPr="00EC2FF3">
        <w:rPr>
          <w:rFonts w:ascii="Arial" w:hAnsi="Arial" w:cs="Arial"/>
          <w:sz w:val="20"/>
        </w:rPr>
        <w:t>AD bude vykonáván na vyžádání ze strany objednatele. Předmět, termín a místo výkonu AD budou dohodnuty vždy individuálně při každé výzvě objednatele.</w:t>
      </w:r>
    </w:p>
    <w:p w:rsidR="00EC2FF3" w:rsidRPr="00EC2FF3" w:rsidRDefault="00EC2FF3" w:rsidP="00EC2FF3">
      <w:pPr>
        <w:pStyle w:val="Zkladntextodsazen21"/>
        <w:tabs>
          <w:tab w:val="left" w:pos="567"/>
        </w:tabs>
        <w:spacing w:after="120"/>
        <w:ind w:left="0" w:firstLine="0"/>
        <w:rPr>
          <w:rFonts w:ascii="Arial" w:hAnsi="Arial" w:cs="Arial"/>
          <w:sz w:val="20"/>
        </w:rPr>
      </w:pPr>
    </w:p>
    <w:p w:rsidR="00EC2FF3" w:rsidRPr="00EC2FF3" w:rsidRDefault="00EC2FF3" w:rsidP="00EC2FF3">
      <w:pPr>
        <w:pStyle w:val="Zkladntextodsazen21"/>
        <w:tabs>
          <w:tab w:val="left" w:pos="567"/>
        </w:tabs>
        <w:spacing w:after="120"/>
        <w:ind w:left="0" w:firstLine="0"/>
        <w:rPr>
          <w:rFonts w:ascii="Arial" w:hAnsi="Arial" w:cs="Arial"/>
          <w:sz w:val="20"/>
        </w:rPr>
      </w:pPr>
    </w:p>
    <w:p w:rsidR="00EC2FF3" w:rsidRPr="00EC2FF3" w:rsidRDefault="00EC2FF3" w:rsidP="00EC2FF3">
      <w:pPr>
        <w:spacing w:after="120" w:line="240" w:lineRule="auto"/>
        <w:jc w:val="both"/>
        <w:rPr>
          <w:rFonts w:ascii="Arial" w:hAnsi="Arial" w:cs="Arial"/>
          <w:b/>
          <w:sz w:val="20"/>
          <w:szCs w:val="20"/>
          <w:u w:val="single"/>
        </w:rPr>
      </w:pPr>
      <w:r w:rsidRPr="00EC2FF3">
        <w:rPr>
          <w:rFonts w:ascii="Arial" w:hAnsi="Arial" w:cs="Arial"/>
          <w:b/>
          <w:sz w:val="20"/>
          <w:szCs w:val="20"/>
          <w:u w:val="single"/>
        </w:rPr>
        <w:t>Místo plnění/realizace</w:t>
      </w: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 xml:space="preserve">Místo stavby – Kraj Vysočina, okres Havlíčkův Brod, </w:t>
      </w:r>
      <w:proofErr w:type="spellStart"/>
      <w:proofErr w:type="gramStart"/>
      <w:r w:rsidRPr="00EC2FF3">
        <w:rPr>
          <w:rFonts w:ascii="Arial" w:hAnsi="Arial" w:cs="Arial"/>
          <w:sz w:val="20"/>
          <w:szCs w:val="20"/>
        </w:rPr>
        <w:t>k.ú</w:t>
      </w:r>
      <w:proofErr w:type="spellEnd"/>
      <w:r w:rsidRPr="00EC2FF3">
        <w:rPr>
          <w:rFonts w:ascii="Arial" w:hAnsi="Arial" w:cs="Arial"/>
          <w:sz w:val="20"/>
          <w:szCs w:val="20"/>
        </w:rPr>
        <w:t>.</w:t>
      </w:r>
      <w:proofErr w:type="gramEnd"/>
      <w:r w:rsidRPr="00EC2FF3">
        <w:rPr>
          <w:rFonts w:ascii="Arial" w:hAnsi="Arial" w:cs="Arial"/>
          <w:sz w:val="20"/>
          <w:szCs w:val="20"/>
        </w:rPr>
        <w:t xml:space="preserve"> </w:t>
      </w:r>
      <w:proofErr w:type="spellStart"/>
      <w:r w:rsidRPr="00EC2FF3">
        <w:rPr>
          <w:rFonts w:ascii="Arial" w:hAnsi="Arial" w:cs="Arial"/>
          <w:sz w:val="20"/>
          <w:szCs w:val="20"/>
        </w:rPr>
        <w:t>Perknov</w:t>
      </w:r>
      <w:proofErr w:type="spellEnd"/>
    </w:p>
    <w:p w:rsidR="00EC2FF3" w:rsidRPr="00EC2FF3" w:rsidRDefault="00EC2FF3" w:rsidP="00EC2FF3">
      <w:pPr>
        <w:spacing w:after="120" w:line="240" w:lineRule="auto"/>
        <w:jc w:val="both"/>
        <w:rPr>
          <w:rFonts w:ascii="Arial" w:hAnsi="Arial" w:cs="Arial"/>
          <w:b/>
          <w:sz w:val="20"/>
          <w:szCs w:val="20"/>
          <w:u w:val="single"/>
        </w:rPr>
      </w:pPr>
    </w:p>
    <w:p w:rsidR="00EC2FF3" w:rsidRPr="00EC2FF3" w:rsidRDefault="00EC2FF3" w:rsidP="00EC2FF3">
      <w:pPr>
        <w:spacing w:after="120" w:line="240" w:lineRule="auto"/>
        <w:jc w:val="both"/>
        <w:rPr>
          <w:rFonts w:ascii="Arial" w:hAnsi="Arial" w:cs="Arial"/>
          <w:b/>
          <w:sz w:val="20"/>
          <w:szCs w:val="20"/>
          <w:u w:val="single"/>
        </w:rPr>
      </w:pPr>
      <w:r w:rsidRPr="00EC2FF3">
        <w:rPr>
          <w:rFonts w:ascii="Arial" w:hAnsi="Arial" w:cs="Arial"/>
          <w:b/>
          <w:sz w:val="20"/>
          <w:szCs w:val="20"/>
          <w:u w:val="single"/>
        </w:rPr>
        <w:t>Veřejný provoz</w:t>
      </w:r>
    </w:p>
    <w:p w:rsidR="00EC2FF3" w:rsidRPr="00EC2FF3" w:rsidRDefault="00EC2FF3" w:rsidP="00EC2FF3">
      <w:pPr>
        <w:spacing w:after="120" w:line="240" w:lineRule="auto"/>
        <w:jc w:val="both"/>
        <w:rPr>
          <w:rFonts w:ascii="Arial" w:hAnsi="Arial" w:cs="Arial"/>
          <w:sz w:val="20"/>
          <w:szCs w:val="20"/>
        </w:rPr>
      </w:pPr>
      <w:r w:rsidRPr="00EC2FF3">
        <w:rPr>
          <w:rFonts w:ascii="Arial" w:hAnsi="Arial" w:cs="Arial"/>
          <w:sz w:val="20"/>
          <w:szCs w:val="20"/>
        </w:rPr>
        <w:t>Zadavatel předpokládá, že projektovaná rekonstrukce bude probíhat za úplné uzavírky silničního provozu</w:t>
      </w:r>
    </w:p>
    <w:p w:rsidR="00EC2FF3" w:rsidRPr="00EC2FF3" w:rsidRDefault="00EC2FF3" w:rsidP="00EC2FF3">
      <w:pPr>
        <w:spacing w:after="120" w:line="240" w:lineRule="auto"/>
        <w:jc w:val="both"/>
        <w:rPr>
          <w:rFonts w:ascii="Arial" w:hAnsi="Arial" w:cs="Arial"/>
          <w:sz w:val="20"/>
          <w:szCs w:val="20"/>
        </w:rPr>
      </w:pPr>
    </w:p>
    <w:p w:rsidR="00EC2FF3" w:rsidRPr="00EC2FF3" w:rsidRDefault="00EC2FF3" w:rsidP="00EC2FF3">
      <w:pPr>
        <w:spacing w:after="120" w:line="240" w:lineRule="auto"/>
        <w:jc w:val="both"/>
        <w:rPr>
          <w:rFonts w:ascii="Arial" w:hAnsi="Arial" w:cs="Arial"/>
          <w:b/>
          <w:sz w:val="20"/>
          <w:szCs w:val="20"/>
          <w:u w:val="single"/>
        </w:rPr>
      </w:pPr>
      <w:r w:rsidRPr="00EC2FF3">
        <w:rPr>
          <w:rFonts w:ascii="Arial" w:hAnsi="Arial" w:cs="Arial"/>
          <w:b/>
          <w:sz w:val="20"/>
          <w:szCs w:val="20"/>
          <w:u w:val="single"/>
        </w:rPr>
        <w:t>Seznam poskytnutých podkladů</w:t>
      </w:r>
    </w:p>
    <w:p w:rsidR="00EC2FF3" w:rsidRPr="00EC2FF3" w:rsidRDefault="00EC2FF3" w:rsidP="00EC2FF3">
      <w:pPr>
        <w:pStyle w:val="Odstavecseseznamem"/>
        <w:numPr>
          <w:ilvl w:val="0"/>
          <w:numId w:val="28"/>
        </w:numPr>
        <w:spacing w:after="120" w:line="240" w:lineRule="auto"/>
        <w:ind w:left="426" w:hanging="426"/>
        <w:jc w:val="both"/>
        <w:rPr>
          <w:rFonts w:ascii="Arial" w:hAnsi="Arial" w:cs="Arial"/>
          <w:sz w:val="20"/>
          <w:szCs w:val="20"/>
        </w:rPr>
      </w:pPr>
      <w:r w:rsidRPr="00EC2FF3">
        <w:rPr>
          <w:rFonts w:ascii="Arial" w:hAnsi="Arial" w:cs="Arial"/>
          <w:sz w:val="20"/>
          <w:szCs w:val="20"/>
        </w:rPr>
        <w:t>Přehledná situace</w:t>
      </w:r>
    </w:p>
    <w:p w:rsidR="00EC2FF3" w:rsidRPr="00EC2FF3" w:rsidRDefault="00EC2FF3" w:rsidP="00EC2FF3">
      <w:pPr>
        <w:pStyle w:val="Odstavecseseznamem"/>
        <w:numPr>
          <w:ilvl w:val="0"/>
          <w:numId w:val="28"/>
        </w:numPr>
        <w:spacing w:after="120" w:line="240" w:lineRule="auto"/>
        <w:ind w:left="426" w:hanging="426"/>
        <w:jc w:val="both"/>
        <w:rPr>
          <w:rFonts w:ascii="Arial" w:hAnsi="Arial" w:cs="Arial"/>
          <w:sz w:val="20"/>
          <w:szCs w:val="20"/>
        </w:rPr>
      </w:pPr>
      <w:r w:rsidRPr="00EC2FF3">
        <w:rPr>
          <w:rFonts w:ascii="Arial" w:hAnsi="Arial" w:cs="Arial"/>
          <w:sz w:val="20"/>
          <w:szCs w:val="20"/>
        </w:rPr>
        <w:t xml:space="preserve">Mostní list most </w:t>
      </w:r>
    </w:p>
    <w:p w:rsidR="00EC2FF3" w:rsidRPr="00EC2FF3" w:rsidRDefault="00EC2FF3" w:rsidP="00EC2FF3">
      <w:pPr>
        <w:pStyle w:val="Odstavecseseznamem"/>
        <w:numPr>
          <w:ilvl w:val="0"/>
          <w:numId w:val="28"/>
        </w:numPr>
        <w:spacing w:after="120" w:line="240" w:lineRule="auto"/>
        <w:ind w:left="426" w:hanging="426"/>
        <w:jc w:val="both"/>
        <w:rPr>
          <w:rFonts w:ascii="Arial" w:hAnsi="Arial" w:cs="Arial"/>
          <w:sz w:val="20"/>
          <w:szCs w:val="20"/>
        </w:rPr>
      </w:pPr>
      <w:r w:rsidRPr="00EC2FF3">
        <w:rPr>
          <w:rFonts w:ascii="Arial" w:hAnsi="Arial" w:cs="Arial"/>
          <w:sz w:val="20"/>
          <w:szCs w:val="20"/>
        </w:rPr>
        <w:t xml:space="preserve">Mimořádná mostní prohlídka most </w:t>
      </w:r>
    </w:p>
    <w:p w:rsidR="00EC2FF3" w:rsidRPr="00EC2FF3" w:rsidRDefault="00EC2FF3" w:rsidP="00EC2FF3">
      <w:pPr>
        <w:pStyle w:val="Odstavecseseznamem"/>
        <w:numPr>
          <w:ilvl w:val="0"/>
          <w:numId w:val="28"/>
        </w:numPr>
        <w:spacing w:after="120" w:line="240" w:lineRule="auto"/>
        <w:ind w:left="426" w:hanging="426"/>
        <w:jc w:val="both"/>
        <w:rPr>
          <w:rFonts w:ascii="Arial" w:hAnsi="Arial" w:cs="Arial"/>
          <w:sz w:val="20"/>
          <w:szCs w:val="20"/>
        </w:rPr>
      </w:pPr>
      <w:r w:rsidRPr="00EC2FF3">
        <w:rPr>
          <w:rFonts w:ascii="Arial" w:hAnsi="Arial" w:cs="Arial"/>
          <w:sz w:val="20"/>
          <w:szCs w:val="20"/>
        </w:rPr>
        <w:t xml:space="preserve">Hlavní mostní prohlídka most </w:t>
      </w:r>
    </w:p>
    <w:p w:rsidR="00EC2FF3" w:rsidRPr="00EC2FF3" w:rsidRDefault="00EC2FF3" w:rsidP="00EC2FF3">
      <w:pPr>
        <w:pStyle w:val="Odstavecseseznamem"/>
        <w:numPr>
          <w:ilvl w:val="0"/>
          <w:numId w:val="28"/>
        </w:numPr>
        <w:spacing w:after="120" w:line="240" w:lineRule="auto"/>
        <w:ind w:left="426" w:hanging="426"/>
        <w:jc w:val="both"/>
        <w:rPr>
          <w:rFonts w:ascii="Arial" w:hAnsi="Arial" w:cs="Arial"/>
          <w:sz w:val="20"/>
          <w:szCs w:val="20"/>
        </w:rPr>
      </w:pPr>
      <w:r w:rsidRPr="00EC2FF3">
        <w:rPr>
          <w:rFonts w:ascii="Arial" w:hAnsi="Arial" w:cs="Arial"/>
          <w:sz w:val="20"/>
          <w:szCs w:val="20"/>
        </w:rPr>
        <w:t>Diagnostický průzkum, zpracovaný ESLAB spol. s r.o., z 05/2022.</w:t>
      </w:r>
    </w:p>
    <w:p w:rsidR="00EC2FF3" w:rsidRPr="00EC2FF3" w:rsidRDefault="00EC2FF3" w:rsidP="00EC2FF3">
      <w:pPr>
        <w:pStyle w:val="Odstavecseseznamem"/>
        <w:spacing w:after="120" w:line="240" w:lineRule="auto"/>
        <w:ind w:left="426"/>
        <w:jc w:val="both"/>
        <w:rPr>
          <w:rFonts w:ascii="Arial" w:hAnsi="Arial" w:cs="Arial"/>
          <w:sz w:val="20"/>
          <w:szCs w:val="20"/>
        </w:rPr>
      </w:pPr>
    </w:p>
    <w:p w:rsidR="00EC2FF3" w:rsidRPr="00EC2FF3" w:rsidRDefault="00EC2FF3" w:rsidP="00EC2FF3">
      <w:pPr>
        <w:pStyle w:val="Odstavecseseznamem"/>
        <w:spacing w:after="120" w:line="240" w:lineRule="auto"/>
        <w:ind w:left="426"/>
        <w:jc w:val="both"/>
        <w:rPr>
          <w:rFonts w:ascii="Arial" w:hAnsi="Arial" w:cs="Arial"/>
          <w:sz w:val="20"/>
          <w:szCs w:val="20"/>
        </w:rPr>
      </w:pPr>
    </w:p>
    <w:tbl>
      <w:tblPr>
        <w:tblStyle w:val="Mkatabulky"/>
        <w:tblW w:w="5000" w:type="pct"/>
        <w:tblLook w:val="04A0" w:firstRow="1" w:lastRow="0" w:firstColumn="1" w:lastColumn="0" w:noHBand="0" w:noVBand="1"/>
      </w:tblPr>
      <w:tblGrid>
        <w:gridCol w:w="4386"/>
        <w:gridCol w:w="5186"/>
      </w:tblGrid>
      <w:tr w:rsidR="00EC2FF3" w:rsidRPr="00EC2FF3" w:rsidTr="00016D0D">
        <w:trPr>
          <w:trHeight w:val="608"/>
        </w:trPr>
        <w:tc>
          <w:tcPr>
            <w:tcW w:w="5000" w:type="pct"/>
            <w:gridSpan w:val="2"/>
            <w:shd w:val="clear" w:color="auto" w:fill="FDE9D9" w:themeFill="accent6" w:themeFillTint="33"/>
            <w:vAlign w:val="center"/>
          </w:tcPr>
          <w:p w:rsidR="00EC2FF3" w:rsidRPr="00EC2FF3" w:rsidRDefault="00EC2FF3" w:rsidP="00016D0D">
            <w:pPr>
              <w:spacing w:after="120"/>
              <w:contextualSpacing/>
              <w:jc w:val="both"/>
              <w:rPr>
                <w:rFonts w:ascii="Arial" w:hAnsi="Arial" w:cs="Arial"/>
                <w:b/>
                <w:sz w:val="20"/>
                <w:szCs w:val="20"/>
                <w:u w:val="single"/>
                <w:lang w:eastAsia="cs-CZ"/>
              </w:rPr>
            </w:pPr>
            <w:r w:rsidRPr="00EC2FF3">
              <w:rPr>
                <w:rFonts w:ascii="Arial" w:hAnsi="Arial" w:cs="Arial"/>
                <w:b/>
                <w:sz w:val="20"/>
                <w:szCs w:val="20"/>
                <w:u w:val="single"/>
                <w:lang w:eastAsia="cs-CZ"/>
              </w:rPr>
              <w:t>Lhůty plnění</w:t>
            </w:r>
          </w:p>
        </w:tc>
      </w:tr>
      <w:tr w:rsidR="00EC2FF3" w:rsidRPr="00EC2FF3" w:rsidTr="00016D0D">
        <w:tc>
          <w:tcPr>
            <w:tcW w:w="2291" w:type="pct"/>
          </w:tcPr>
          <w:p w:rsidR="00EC2FF3" w:rsidRPr="00EC2FF3" w:rsidRDefault="00EC2FF3" w:rsidP="00016D0D">
            <w:pPr>
              <w:spacing w:after="120"/>
              <w:contextualSpacing/>
              <w:rPr>
                <w:rFonts w:ascii="Arial" w:hAnsi="Arial" w:cs="Arial"/>
                <w:sz w:val="20"/>
                <w:szCs w:val="20"/>
                <w:lang w:eastAsia="cs-CZ"/>
              </w:rPr>
            </w:pPr>
            <w:r w:rsidRPr="00EC2FF3">
              <w:rPr>
                <w:rFonts w:ascii="Arial" w:hAnsi="Arial" w:cs="Arial"/>
                <w:sz w:val="20"/>
                <w:szCs w:val="20"/>
                <w:lang w:eastAsia="cs-CZ"/>
              </w:rPr>
              <w:t>Zahájení realizace:</w:t>
            </w:r>
          </w:p>
        </w:tc>
        <w:tc>
          <w:tcPr>
            <w:tcW w:w="2709" w:type="pct"/>
          </w:tcPr>
          <w:p w:rsidR="00EC2FF3" w:rsidRPr="00EC2FF3" w:rsidRDefault="00EC2FF3" w:rsidP="00016D0D">
            <w:pPr>
              <w:spacing w:after="120"/>
              <w:contextualSpacing/>
              <w:jc w:val="both"/>
              <w:rPr>
                <w:rFonts w:ascii="Arial" w:hAnsi="Arial" w:cs="Arial"/>
                <w:sz w:val="20"/>
                <w:szCs w:val="20"/>
                <w:lang w:eastAsia="cs-CZ"/>
              </w:rPr>
            </w:pPr>
            <w:r w:rsidRPr="00EC2FF3">
              <w:rPr>
                <w:rFonts w:ascii="Arial" w:hAnsi="Arial" w:cs="Arial"/>
                <w:sz w:val="20"/>
                <w:szCs w:val="20"/>
                <w:lang w:eastAsia="cs-CZ"/>
              </w:rPr>
              <w:t>ihned po nabytí účinnosti smlouvy</w:t>
            </w:r>
          </w:p>
        </w:tc>
      </w:tr>
      <w:tr w:rsidR="00EC2FF3" w:rsidRPr="00EC2FF3" w:rsidTr="00016D0D">
        <w:tc>
          <w:tcPr>
            <w:tcW w:w="2291" w:type="pct"/>
          </w:tcPr>
          <w:p w:rsidR="00EC2FF3" w:rsidRPr="00EC2FF3" w:rsidRDefault="00EC2FF3" w:rsidP="00016D0D">
            <w:pPr>
              <w:spacing w:after="120"/>
              <w:contextualSpacing/>
              <w:rPr>
                <w:rFonts w:ascii="Arial" w:hAnsi="Arial" w:cs="Arial"/>
                <w:sz w:val="20"/>
                <w:szCs w:val="20"/>
                <w:lang w:eastAsia="cs-CZ"/>
              </w:rPr>
            </w:pPr>
            <w:r w:rsidRPr="00EC2FF3">
              <w:rPr>
                <w:rFonts w:ascii="Arial" w:hAnsi="Arial" w:cs="Arial"/>
                <w:sz w:val="20"/>
                <w:szCs w:val="20"/>
                <w:lang w:eastAsia="cs-CZ"/>
              </w:rPr>
              <w:t>Vypracování návrhu technického řešení DUSP</w:t>
            </w:r>
          </w:p>
        </w:tc>
        <w:tc>
          <w:tcPr>
            <w:tcW w:w="2709" w:type="pct"/>
          </w:tcPr>
          <w:p w:rsidR="00EC2FF3" w:rsidRPr="00EC2FF3" w:rsidRDefault="00EC2FF3" w:rsidP="00016D0D">
            <w:pPr>
              <w:spacing w:after="120"/>
              <w:contextualSpacing/>
              <w:jc w:val="both"/>
              <w:rPr>
                <w:rFonts w:ascii="Arial" w:hAnsi="Arial" w:cs="Arial"/>
                <w:sz w:val="20"/>
                <w:szCs w:val="20"/>
                <w:lang w:eastAsia="cs-CZ"/>
              </w:rPr>
            </w:pPr>
            <w:r w:rsidRPr="00EC2FF3">
              <w:rPr>
                <w:rFonts w:ascii="Arial" w:hAnsi="Arial" w:cs="Arial"/>
                <w:sz w:val="20"/>
                <w:szCs w:val="20"/>
                <w:lang w:eastAsia="cs-CZ"/>
              </w:rPr>
              <w:t>do 3 měsíců od nabytí účinnosti smlouvy</w:t>
            </w:r>
          </w:p>
        </w:tc>
      </w:tr>
      <w:tr w:rsidR="00EC2FF3" w:rsidRPr="00EC2FF3" w:rsidTr="00016D0D">
        <w:tc>
          <w:tcPr>
            <w:tcW w:w="2291" w:type="pct"/>
          </w:tcPr>
          <w:p w:rsidR="00EC2FF3" w:rsidRPr="00EC2FF3" w:rsidRDefault="00EC2FF3" w:rsidP="00016D0D">
            <w:pPr>
              <w:spacing w:after="120"/>
              <w:contextualSpacing/>
              <w:rPr>
                <w:rFonts w:ascii="Arial" w:hAnsi="Arial" w:cs="Arial"/>
                <w:sz w:val="20"/>
                <w:szCs w:val="20"/>
                <w:lang w:eastAsia="cs-CZ"/>
              </w:rPr>
            </w:pPr>
            <w:r w:rsidRPr="00EC2FF3">
              <w:rPr>
                <w:rFonts w:ascii="Arial" w:hAnsi="Arial" w:cs="Arial"/>
                <w:sz w:val="20"/>
                <w:szCs w:val="20"/>
                <w:lang w:eastAsia="cs-CZ"/>
              </w:rPr>
              <w:t>Dokumentace DUSP pro povolení (čistopis, včetně IČ a projednání s DOSS, odsouhlasený objednavatelem)</w:t>
            </w:r>
          </w:p>
        </w:tc>
        <w:tc>
          <w:tcPr>
            <w:tcW w:w="2709" w:type="pct"/>
          </w:tcPr>
          <w:p w:rsidR="00EC2FF3" w:rsidRPr="00EC2FF3" w:rsidRDefault="00EC2FF3" w:rsidP="00016D0D">
            <w:pPr>
              <w:spacing w:after="120"/>
              <w:contextualSpacing/>
              <w:jc w:val="both"/>
              <w:rPr>
                <w:rFonts w:ascii="Arial" w:hAnsi="Arial" w:cs="Arial"/>
                <w:sz w:val="20"/>
                <w:szCs w:val="20"/>
                <w:lang w:eastAsia="cs-CZ"/>
              </w:rPr>
            </w:pPr>
            <w:r w:rsidRPr="00EC2FF3">
              <w:rPr>
                <w:rFonts w:ascii="Arial" w:hAnsi="Arial" w:cs="Arial"/>
                <w:sz w:val="20"/>
                <w:szCs w:val="20"/>
                <w:lang w:eastAsia="cs-CZ"/>
              </w:rPr>
              <w:t>do 5 měsíců od nabytí účinnosti smlouvy</w:t>
            </w:r>
          </w:p>
        </w:tc>
      </w:tr>
      <w:tr w:rsidR="00EC2FF3" w:rsidRPr="00EC2FF3" w:rsidTr="00016D0D">
        <w:tc>
          <w:tcPr>
            <w:tcW w:w="2291" w:type="pct"/>
          </w:tcPr>
          <w:p w:rsidR="00EC2FF3" w:rsidRPr="00EC2FF3" w:rsidRDefault="00EC2FF3" w:rsidP="00016D0D">
            <w:pPr>
              <w:spacing w:after="120"/>
              <w:contextualSpacing/>
              <w:rPr>
                <w:rFonts w:ascii="Arial" w:hAnsi="Arial" w:cs="Arial"/>
                <w:sz w:val="20"/>
                <w:szCs w:val="20"/>
                <w:lang w:eastAsia="cs-CZ"/>
              </w:rPr>
            </w:pPr>
            <w:r w:rsidRPr="00EC2FF3">
              <w:rPr>
                <w:rFonts w:ascii="Arial" w:hAnsi="Arial" w:cs="Arial"/>
                <w:sz w:val="20"/>
                <w:szCs w:val="20"/>
                <w:lang w:eastAsia="cs-CZ"/>
              </w:rPr>
              <w:t>Podání žádosti pro společné územní a stavební povolení</w:t>
            </w:r>
          </w:p>
        </w:tc>
        <w:tc>
          <w:tcPr>
            <w:tcW w:w="2709" w:type="pct"/>
          </w:tcPr>
          <w:p w:rsidR="00EC2FF3" w:rsidRPr="00EC2FF3" w:rsidRDefault="00EC2FF3" w:rsidP="00016D0D">
            <w:pPr>
              <w:spacing w:after="120"/>
              <w:contextualSpacing/>
              <w:jc w:val="both"/>
              <w:rPr>
                <w:rFonts w:ascii="Arial" w:hAnsi="Arial" w:cs="Arial"/>
                <w:sz w:val="20"/>
                <w:szCs w:val="20"/>
                <w:lang w:eastAsia="cs-CZ"/>
              </w:rPr>
            </w:pPr>
            <w:r w:rsidRPr="00EC2FF3">
              <w:rPr>
                <w:rFonts w:ascii="Arial" w:hAnsi="Arial" w:cs="Arial"/>
                <w:sz w:val="20"/>
                <w:szCs w:val="20"/>
                <w:lang w:eastAsia="cs-CZ"/>
              </w:rPr>
              <w:t xml:space="preserve">do </w:t>
            </w:r>
            <w:r w:rsidR="00AD7B7E">
              <w:rPr>
                <w:rFonts w:ascii="Arial" w:hAnsi="Arial" w:cs="Arial"/>
                <w:sz w:val="20"/>
                <w:szCs w:val="20"/>
                <w:lang w:eastAsia="cs-CZ"/>
              </w:rPr>
              <w:t xml:space="preserve">1 </w:t>
            </w:r>
            <w:bookmarkStart w:id="0" w:name="_GoBack"/>
            <w:bookmarkEnd w:id="0"/>
            <w:r w:rsidRPr="00EC2FF3">
              <w:rPr>
                <w:rFonts w:ascii="Arial" w:hAnsi="Arial" w:cs="Arial"/>
                <w:sz w:val="20"/>
                <w:szCs w:val="20"/>
                <w:lang w:eastAsia="cs-CZ"/>
              </w:rPr>
              <w:t xml:space="preserve">měsíce od předání podkladů majetkoprávní přípravy k USP zadavatelem </w:t>
            </w:r>
          </w:p>
        </w:tc>
      </w:tr>
      <w:tr w:rsidR="00EC2FF3" w:rsidRPr="00EC2FF3" w:rsidTr="00016D0D">
        <w:tc>
          <w:tcPr>
            <w:tcW w:w="2291" w:type="pct"/>
          </w:tcPr>
          <w:p w:rsidR="00EC2FF3" w:rsidRPr="00EC2FF3" w:rsidRDefault="00EC2FF3" w:rsidP="00016D0D">
            <w:pPr>
              <w:spacing w:after="120"/>
              <w:contextualSpacing/>
              <w:rPr>
                <w:rFonts w:ascii="Arial" w:hAnsi="Arial" w:cs="Arial"/>
                <w:sz w:val="20"/>
                <w:szCs w:val="20"/>
                <w:lang w:eastAsia="cs-CZ"/>
              </w:rPr>
            </w:pPr>
            <w:r w:rsidRPr="00EC2FF3">
              <w:rPr>
                <w:rFonts w:ascii="Arial" w:hAnsi="Arial" w:cs="Arial"/>
                <w:sz w:val="20"/>
                <w:szCs w:val="20"/>
                <w:lang w:eastAsia="cs-CZ"/>
              </w:rPr>
              <w:t>Dokumentace pro provádění stavby (čistopis)</w:t>
            </w:r>
          </w:p>
        </w:tc>
        <w:tc>
          <w:tcPr>
            <w:tcW w:w="2709" w:type="pct"/>
          </w:tcPr>
          <w:p w:rsidR="00EC2FF3" w:rsidRPr="00EC2FF3" w:rsidRDefault="00EC2FF3" w:rsidP="00016D0D">
            <w:pPr>
              <w:spacing w:after="120"/>
              <w:contextualSpacing/>
              <w:jc w:val="both"/>
              <w:rPr>
                <w:rFonts w:ascii="Arial" w:hAnsi="Arial" w:cs="Arial"/>
                <w:sz w:val="20"/>
                <w:szCs w:val="20"/>
                <w:lang w:eastAsia="cs-CZ"/>
              </w:rPr>
            </w:pPr>
            <w:r w:rsidRPr="00EC2FF3">
              <w:rPr>
                <w:rFonts w:ascii="Arial" w:hAnsi="Arial" w:cs="Arial"/>
                <w:sz w:val="20"/>
                <w:szCs w:val="20"/>
                <w:lang w:eastAsia="cs-CZ"/>
              </w:rPr>
              <w:t xml:space="preserve">Do 1 měsíce od vydání rozhodnutí k povolení stavby </w:t>
            </w:r>
          </w:p>
        </w:tc>
      </w:tr>
      <w:tr w:rsidR="00EC2FF3" w:rsidRPr="00EC2FF3" w:rsidTr="00016D0D">
        <w:tc>
          <w:tcPr>
            <w:tcW w:w="2291" w:type="pct"/>
          </w:tcPr>
          <w:p w:rsidR="00EC2FF3" w:rsidRPr="00EC2FF3" w:rsidRDefault="00EC2FF3" w:rsidP="00016D0D">
            <w:pPr>
              <w:spacing w:after="120"/>
              <w:contextualSpacing/>
              <w:rPr>
                <w:rFonts w:ascii="Arial" w:hAnsi="Arial" w:cs="Arial"/>
                <w:sz w:val="20"/>
                <w:szCs w:val="20"/>
                <w:lang w:eastAsia="cs-CZ"/>
              </w:rPr>
            </w:pPr>
            <w:r w:rsidRPr="00EC2FF3">
              <w:rPr>
                <w:rFonts w:ascii="Arial" w:hAnsi="Arial" w:cs="Arial"/>
                <w:sz w:val="20"/>
                <w:szCs w:val="20"/>
                <w:lang w:eastAsia="cs-CZ"/>
              </w:rPr>
              <w:t>Předpoklad zahájení výkonu autorského dozoru</w:t>
            </w:r>
          </w:p>
        </w:tc>
        <w:tc>
          <w:tcPr>
            <w:tcW w:w="2709" w:type="pct"/>
          </w:tcPr>
          <w:p w:rsidR="00EC2FF3" w:rsidRPr="00EC2FF3" w:rsidRDefault="00EC2FF3" w:rsidP="00016D0D">
            <w:pPr>
              <w:spacing w:after="120"/>
              <w:contextualSpacing/>
              <w:jc w:val="both"/>
              <w:rPr>
                <w:rFonts w:ascii="Arial" w:hAnsi="Arial" w:cs="Arial"/>
                <w:sz w:val="20"/>
                <w:szCs w:val="20"/>
                <w:lang w:eastAsia="cs-CZ"/>
              </w:rPr>
            </w:pPr>
            <w:r w:rsidRPr="00EC2FF3">
              <w:rPr>
                <w:rFonts w:ascii="Arial" w:hAnsi="Arial" w:cs="Arial"/>
                <w:sz w:val="20"/>
                <w:szCs w:val="20"/>
                <w:lang w:eastAsia="cs-CZ"/>
              </w:rPr>
              <w:t>do 60 měsíců od vydání pravomocného stavebního povolení</w:t>
            </w:r>
          </w:p>
        </w:tc>
      </w:tr>
    </w:tbl>
    <w:p w:rsidR="00EC2FF3" w:rsidRPr="00EC2FF3" w:rsidRDefault="00EC2FF3" w:rsidP="00CD09EA">
      <w:pPr>
        <w:keepNext/>
        <w:tabs>
          <w:tab w:val="left" w:pos="993"/>
        </w:tabs>
        <w:spacing w:after="120" w:line="240" w:lineRule="auto"/>
        <w:rPr>
          <w:rFonts w:ascii="Arial" w:eastAsia="Times New Roman" w:hAnsi="Arial" w:cs="Arial"/>
          <w:b/>
          <w:sz w:val="20"/>
          <w:szCs w:val="20"/>
          <w:u w:val="single"/>
          <w:lang w:eastAsia="cs-CZ"/>
        </w:rPr>
      </w:pPr>
    </w:p>
    <w:sectPr w:rsidR="00EC2FF3" w:rsidRPr="00EC2FF3"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AD7B7E">
      <w:rPr>
        <w:rFonts w:ascii="Arial" w:hAnsi="Arial" w:cs="Arial"/>
        <w:b/>
        <w:noProof/>
        <w:sz w:val="16"/>
        <w:szCs w:val="16"/>
      </w:rPr>
      <w:t>4</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AD7B7E">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4"/>
  </w:num>
  <w:num w:numId="15">
    <w:abstractNumId w:val="21"/>
  </w:num>
  <w:num w:numId="16">
    <w:abstractNumId w:val="2"/>
  </w:num>
  <w:num w:numId="17">
    <w:abstractNumId w:val="8"/>
  </w:num>
  <w:num w:numId="18">
    <w:abstractNumId w:val="25"/>
  </w:num>
  <w:num w:numId="19">
    <w:abstractNumId w:val="20"/>
  </w:num>
  <w:num w:numId="20">
    <w:abstractNumId w:val="18"/>
  </w:num>
  <w:num w:numId="21">
    <w:abstractNumId w:val="3"/>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1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DF2"/>
    <w:rsid w:val="00033EC2"/>
    <w:rsid w:val="00077603"/>
    <w:rsid w:val="00091A0B"/>
    <w:rsid w:val="000C787C"/>
    <w:rsid w:val="00105330"/>
    <w:rsid w:val="001310C6"/>
    <w:rsid w:val="00143858"/>
    <w:rsid w:val="00150F88"/>
    <w:rsid w:val="0016103B"/>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715B4"/>
    <w:rsid w:val="002819DD"/>
    <w:rsid w:val="00294439"/>
    <w:rsid w:val="002A2808"/>
    <w:rsid w:val="002A70F8"/>
    <w:rsid w:val="002D116F"/>
    <w:rsid w:val="002D2AC8"/>
    <w:rsid w:val="00322187"/>
    <w:rsid w:val="00335791"/>
    <w:rsid w:val="003634A2"/>
    <w:rsid w:val="003A6635"/>
    <w:rsid w:val="003B523E"/>
    <w:rsid w:val="003C0016"/>
    <w:rsid w:val="003C5BC7"/>
    <w:rsid w:val="003D36F1"/>
    <w:rsid w:val="00405F21"/>
    <w:rsid w:val="00413BFA"/>
    <w:rsid w:val="0043662A"/>
    <w:rsid w:val="00437E4E"/>
    <w:rsid w:val="00487EB6"/>
    <w:rsid w:val="004B1D1B"/>
    <w:rsid w:val="004B2925"/>
    <w:rsid w:val="004B4D66"/>
    <w:rsid w:val="004C2E7C"/>
    <w:rsid w:val="004C3D34"/>
    <w:rsid w:val="004E26C7"/>
    <w:rsid w:val="004F4618"/>
    <w:rsid w:val="005252AA"/>
    <w:rsid w:val="0052571B"/>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83DAC"/>
    <w:rsid w:val="006916B1"/>
    <w:rsid w:val="006A0285"/>
    <w:rsid w:val="006A3AD9"/>
    <w:rsid w:val="00723546"/>
    <w:rsid w:val="007349F9"/>
    <w:rsid w:val="007524A0"/>
    <w:rsid w:val="00756EC0"/>
    <w:rsid w:val="0076591D"/>
    <w:rsid w:val="00771D72"/>
    <w:rsid w:val="00781C90"/>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93CA0"/>
    <w:rsid w:val="00AA21EC"/>
    <w:rsid w:val="00AA42F6"/>
    <w:rsid w:val="00AA76D7"/>
    <w:rsid w:val="00AB286A"/>
    <w:rsid w:val="00AD7B7E"/>
    <w:rsid w:val="00AF5D3F"/>
    <w:rsid w:val="00B0273E"/>
    <w:rsid w:val="00B31119"/>
    <w:rsid w:val="00B3596C"/>
    <w:rsid w:val="00B41130"/>
    <w:rsid w:val="00B4147B"/>
    <w:rsid w:val="00B4322A"/>
    <w:rsid w:val="00B44286"/>
    <w:rsid w:val="00B545BC"/>
    <w:rsid w:val="00B64492"/>
    <w:rsid w:val="00B72CB0"/>
    <w:rsid w:val="00BD08E8"/>
    <w:rsid w:val="00BE3B79"/>
    <w:rsid w:val="00C040A0"/>
    <w:rsid w:val="00C0508D"/>
    <w:rsid w:val="00C34F5B"/>
    <w:rsid w:val="00C52667"/>
    <w:rsid w:val="00C65520"/>
    <w:rsid w:val="00CB1CE3"/>
    <w:rsid w:val="00CD09EA"/>
    <w:rsid w:val="00CF3EA0"/>
    <w:rsid w:val="00D1051F"/>
    <w:rsid w:val="00D21DBE"/>
    <w:rsid w:val="00D24A4F"/>
    <w:rsid w:val="00D674D6"/>
    <w:rsid w:val="00D83014"/>
    <w:rsid w:val="00DA5742"/>
    <w:rsid w:val="00DE107F"/>
    <w:rsid w:val="00E02F34"/>
    <w:rsid w:val="00E12753"/>
    <w:rsid w:val="00E26473"/>
    <w:rsid w:val="00E336FE"/>
    <w:rsid w:val="00E36ADA"/>
    <w:rsid w:val="00EA03AD"/>
    <w:rsid w:val="00EC2FF3"/>
    <w:rsid w:val="00EC5DCC"/>
    <w:rsid w:val="00ED28F8"/>
    <w:rsid w:val="00ED43D1"/>
    <w:rsid w:val="00EE2E2A"/>
    <w:rsid w:val="00F11900"/>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5</Pages>
  <Words>2371</Words>
  <Characters>13989</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36</cp:revision>
  <cp:lastPrinted>2021-10-13T06:50:00Z</cp:lastPrinted>
  <dcterms:created xsi:type="dcterms:W3CDTF">2020-01-14T13:40:00Z</dcterms:created>
  <dcterms:modified xsi:type="dcterms:W3CDTF">2024-02-07T07:14:00Z</dcterms:modified>
</cp:coreProperties>
</file>